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3F1E6" w14:textId="1A82FFBD" w:rsidR="000D4FEE" w:rsidRDefault="00490CA6">
      <w:pPr>
        <w:pStyle w:val="Title"/>
        <w:rPr>
          <w:sz w:val="20"/>
          <w:szCs w:val="20"/>
        </w:rPr>
      </w:pPr>
      <w:r>
        <w:rPr>
          <w:sz w:val="20"/>
          <w:szCs w:val="20"/>
        </w:rPr>
        <w:t xml:space="preserve">TRANSACTION </w:t>
      </w:r>
      <w:r w:rsidR="004152B7">
        <w:rPr>
          <w:sz w:val="20"/>
          <w:szCs w:val="20"/>
        </w:rPr>
        <w:t>TERMS OF BUSINESS</w:t>
      </w:r>
    </w:p>
    <w:p w14:paraId="3EDEC834" w14:textId="199CC047" w:rsidR="00D36B6D" w:rsidRDefault="00490CA6">
      <w:r>
        <w:rPr>
          <w:bCs/>
        </w:rPr>
        <w:t>This agreement</w:t>
      </w:r>
      <w:r w:rsidR="00D36B6D">
        <w:rPr>
          <w:bCs/>
        </w:rPr>
        <w:t xml:space="preserve"> (the “</w:t>
      </w:r>
      <w:r w:rsidR="00D36B6D" w:rsidRPr="00D36B6D">
        <w:rPr>
          <w:b/>
        </w:rPr>
        <w:t>Agreement</w:t>
      </w:r>
      <w:r w:rsidR="00D36B6D">
        <w:rPr>
          <w:bCs/>
        </w:rPr>
        <w:t>”)</w:t>
      </w:r>
      <w:r>
        <w:rPr>
          <w:bCs/>
        </w:rPr>
        <w:t xml:space="preserve"> is </w:t>
      </w:r>
      <w:r w:rsidRPr="00490CA6">
        <w:t xml:space="preserve">made </w:t>
      </w:r>
      <w:r>
        <w:t xml:space="preserve">between </w:t>
      </w:r>
      <w:r w:rsidRPr="00490CA6">
        <w:t xml:space="preserve">Avvoka Limited, whose registered office is at </w:t>
      </w:r>
      <w:r w:rsidR="00FC2544">
        <w:t>124 City Road, London</w:t>
      </w:r>
      <w:r w:rsidR="002B7666">
        <w:t xml:space="preserve"> EC1V 2NX</w:t>
      </w:r>
      <w:r w:rsidRPr="00490CA6">
        <w:t xml:space="preserve"> and whose registered number is 09729807 (the “</w:t>
      </w:r>
      <w:r w:rsidRPr="00490CA6">
        <w:rPr>
          <w:b/>
          <w:bCs/>
        </w:rPr>
        <w:t>Provider</w:t>
      </w:r>
      <w:r w:rsidRPr="00490CA6">
        <w:t>”)</w:t>
      </w:r>
      <w:r>
        <w:t xml:space="preserve"> and</w:t>
      </w:r>
      <w:r w:rsidRPr="00490CA6">
        <w:t xml:space="preserve"> the contracting party identified on </w:t>
      </w:r>
      <w:r w:rsidR="00D36B6D">
        <w:t>the relevant</w:t>
      </w:r>
      <w:r w:rsidRPr="00490CA6">
        <w:t xml:space="preserve"> </w:t>
      </w:r>
      <w:r>
        <w:t xml:space="preserve">Transaction </w:t>
      </w:r>
      <w:r w:rsidRPr="00490CA6">
        <w:t>Order Form (</w:t>
      </w:r>
      <w:r>
        <w:t xml:space="preserve">the </w:t>
      </w:r>
      <w:r w:rsidRPr="00490CA6">
        <w:t>“</w:t>
      </w:r>
      <w:r w:rsidRPr="00490CA6">
        <w:rPr>
          <w:b/>
          <w:bCs/>
        </w:rPr>
        <w:t>Customer</w:t>
      </w:r>
      <w:r w:rsidRPr="00490CA6">
        <w:t>”), together referred to as the “</w:t>
      </w:r>
      <w:r w:rsidRPr="00490CA6">
        <w:rPr>
          <w:b/>
          <w:bCs/>
        </w:rPr>
        <w:t>Parties</w:t>
      </w:r>
      <w:r w:rsidRPr="00490CA6">
        <w:t>” and each individually as a “</w:t>
      </w:r>
      <w:r w:rsidRPr="00490CA6">
        <w:rPr>
          <w:b/>
          <w:bCs/>
        </w:rPr>
        <w:t>Party</w:t>
      </w:r>
      <w:r w:rsidRPr="00490CA6">
        <w:t xml:space="preserve">”, as of the date of last signature </w:t>
      </w:r>
      <w:r w:rsidR="00D36B6D">
        <w:t xml:space="preserve">to the </w:t>
      </w:r>
      <w:r w:rsidR="00CD7C13">
        <w:t xml:space="preserve">applicable </w:t>
      </w:r>
      <w:r w:rsidR="00D36B6D">
        <w:t>Transaction Order Form (the “</w:t>
      </w:r>
      <w:r w:rsidR="00D36B6D" w:rsidRPr="00D36B6D">
        <w:rPr>
          <w:b/>
          <w:bCs/>
        </w:rPr>
        <w:t>Effective Date</w:t>
      </w:r>
      <w:r w:rsidR="00D36B6D">
        <w:t xml:space="preserve">”). </w:t>
      </w:r>
    </w:p>
    <w:p w14:paraId="34C3C43F" w14:textId="38B570A7" w:rsidR="000D4FEE" w:rsidRDefault="00490CA6">
      <w:r w:rsidRPr="00490CA6">
        <w:t xml:space="preserve">The Parties hereby agree to the terms and conditions of this </w:t>
      </w:r>
      <w:r w:rsidR="00D36B6D">
        <w:t>Agreement</w:t>
      </w:r>
      <w:r w:rsidRPr="00490CA6">
        <w:t xml:space="preserve">, including any specific services terms, product details and any applicable license and/or subscription terms will be set forth in applicable </w:t>
      </w:r>
      <w:r w:rsidR="00D36B6D">
        <w:t>Transaction</w:t>
      </w:r>
      <w:r w:rsidRPr="00490CA6">
        <w:t xml:space="preserve"> Order Form(s</w:t>
      </w:r>
      <w:r w:rsidR="00D36B6D">
        <w:t>)</w:t>
      </w:r>
      <w:r w:rsidRPr="00490CA6">
        <w:t xml:space="preserve">, each of which become binding on the Parties and are incorporated into this </w:t>
      </w:r>
      <w:r w:rsidR="00D36B6D">
        <w:t>Agreement</w:t>
      </w:r>
      <w:r w:rsidRPr="00490CA6">
        <w:t xml:space="preserve"> upon execution of a</w:t>
      </w:r>
      <w:r w:rsidR="00D36B6D">
        <w:t xml:space="preserve"> Transaction</w:t>
      </w:r>
      <w:r w:rsidRPr="00490CA6">
        <w:t xml:space="preserve"> Order Form.</w:t>
      </w:r>
    </w:p>
    <w:p w14:paraId="04928C8E" w14:textId="77777777" w:rsidR="000D4FEE" w:rsidRDefault="004152B7">
      <w:pPr>
        <w:pStyle w:val="Heading1"/>
        <w:numPr>
          <w:ilvl w:val="0"/>
          <w:numId w:val="2"/>
        </w:numPr>
      </w:pPr>
      <w:r>
        <w:t>Definitions and interpretation</w:t>
      </w:r>
    </w:p>
    <w:p w14:paraId="0526E48D" w14:textId="331BB23B" w:rsidR="000D4FEE" w:rsidRDefault="004152B7">
      <w:pPr>
        <w:pStyle w:val="Heading2"/>
        <w:numPr>
          <w:ilvl w:val="1"/>
          <w:numId w:val="2"/>
        </w:numPr>
      </w:pPr>
      <w:r>
        <w:t xml:space="preserve">In </w:t>
      </w:r>
      <w:r w:rsidR="00D36B6D">
        <w:t>this Agreement</w:t>
      </w:r>
      <w:r>
        <w:t>, except where the context otherwise requires, the following words shall have the following meanings:</w:t>
      </w:r>
    </w:p>
    <w:tbl>
      <w:tblPr>
        <w:tblStyle w:val="af2"/>
        <w:tblW w:w="9300"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3015"/>
        <w:gridCol w:w="6285"/>
      </w:tblGrid>
      <w:tr w:rsidR="000D4FEE" w14:paraId="1BCC536A" w14:textId="77777777">
        <w:tc>
          <w:tcPr>
            <w:tcW w:w="3015" w:type="dxa"/>
          </w:tcPr>
          <w:p w14:paraId="401ABB35" w14:textId="77777777" w:rsidR="000D4FEE" w:rsidRDefault="004152B7">
            <w:pPr>
              <w:rPr>
                <w:rFonts w:ascii="Arial" w:eastAsia="Arial" w:hAnsi="Arial" w:cs="Arial"/>
                <w:b/>
                <w:sz w:val="20"/>
                <w:szCs w:val="20"/>
              </w:rPr>
            </w:pPr>
            <w:r>
              <w:rPr>
                <w:rFonts w:ascii="Arial" w:eastAsia="Arial" w:hAnsi="Arial" w:cs="Arial"/>
                <w:b/>
                <w:sz w:val="20"/>
                <w:szCs w:val="20"/>
              </w:rPr>
              <w:t>Affiliate</w:t>
            </w:r>
          </w:p>
        </w:tc>
        <w:tc>
          <w:tcPr>
            <w:tcW w:w="6285" w:type="dxa"/>
          </w:tcPr>
          <w:p w14:paraId="5C8CACC1" w14:textId="77777777" w:rsidR="000D4FEE" w:rsidRDefault="004152B7">
            <w:pPr>
              <w:rPr>
                <w:rFonts w:ascii="Arial" w:eastAsia="Arial" w:hAnsi="Arial" w:cs="Arial"/>
                <w:sz w:val="20"/>
                <w:szCs w:val="20"/>
              </w:rPr>
            </w:pPr>
            <w:r>
              <w:rPr>
                <w:rFonts w:ascii="Arial" w:eastAsia="Arial" w:hAnsi="Arial" w:cs="Arial"/>
                <w:sz w:val="20"/>
                <w:szCs w:val="20"/>
              </w:rPr>
              <w:t>means, in relation to a Party, any subsidiary and/or parent undertakings and any subsidiaries of such parent undertakings of such Party (as defined in the Companies Act 2006);</w:t>
            </w:r>
          </w:p>
        </w:tc>
      </w:tr>
      <w:tr w:rsidR="000D4FEE" w14:paraId="4142249C" w14:textId="77777777">
        <w:tc>
          <w:tcPr>
            <w:tcW w:w="3015" w:type="dxa"/>
          </w:tcPr>
          <w:p w14:paraId="08A8C12F" w14:textId="77777777" w:rsidR="000D4FEE" w:rsidRDefault="004152B7">
            <w:pPr>
              <w:rPr>
                <w:rFonts w:ascii="Arial" w:eastAsia="Arial" w:hAnsi="Arial" w:cs="Arial"/>
                <w:b/>
                <w:sz w:val="20"/>
                <w:szCs w:val="20"/>
              </w:rPr>
            </w:pPr>
            <w:r>
              <w:rPr>
                <w:rFonts w:ascii="Arial" w:eastAsia="Arial" w:hAnsi="Arial" w:cs="Arial"/>
                <w:b/>
                <w:sz w:val="20"/>
                <w:szCs w:val="20"/>
              </w:rPr>
              <w:t>Approved Sub-Processors</w:t>
            </w:r>
          </w:p>
        </w:tc>
        <w:tc>
          <w:tcPr>
            <w:tcW w:w="6285" w:type="dxa"/>
          </w:tcPr>
          <w:p w14:paraId="4D07D9FA" w14:textId="77777777" w:rsidR="000D4FEE" w:rsidRDefault="004152B7">
            <w:pPr>
              <w:rPr>
                <w:rFonts w:ascii="Arial" w:eastAsia="Arial" w:hAnsi="Arial" w:cs="Arial"/>
                <w:sz w:val="20"/>
                <w:szCs w:val="20"/>
              </w:rPr>
            </w:pPr>
            <w:r>
              <w:rPr>
                <w:rFonts w:ascii="Arial" w:eastAsia="Arial" w:hAnsi="Arial" w:cs="Arial"/>
                <w:sz w:val="20"/>
                <w:szCs w:val="20"/>
              </w:rPr>
              <w:t xml:space="preserve">means the list of approved sub-processors of the Provider made available at: </w:t>
            </w:r>
            <w:hyperlink r:id="rId12">
              <w:r>
                <w:rPr>
                  <w:rFonts w:ascii="Arial" w:eastAsia="Arial" w:hAnsi="Arial" w:cs="Arial"/>
                  <w:color w:val="0000FF"/>
                  <w:sz w:val="20"/>
                  <w:szCs w:val="20"/>
                  <w:u w:val="single"/>
                </w:rPr>
                <w:t>https://avvoka.com/terms_conditions/</w:t>
              </w:r>
            </w:hyperlink>
            <w:r>
              <w:rPr>
                <w:rFonts w:ascii="Arial" w:eastAsia="Arial" w:hAnsi="Arial" w:cs="Arial"/>
                <w:sz w:val="20"/>
                <w:szCs w:val="20"/>
              </w:rPr>
              <w:t xml:space="preserve"> </w:t>
            </w:r>
          </w:p>
        </w:tc>
      </w:tr>
      <w:tr w:rsidR="000D4FEE" w14:paraId="12029D11" w14:textId="77777777">
        <w:tc>
          <w:tcPr>
            <w:tcW w:w="3015" w:type="dxa"/>
          </w:tcPr>
          <w:p w14:paraId="218357E1" w14:textId="77777777" w:rsidR="000D4FEE" w:rsidRDefault="004152B7">
            <w:pPr>
              <w:rPr>
                <w:rFonts w:ascii="Arial" w:eastAsia="Arial" w:hAnsi="Arial" w:cs="Arial"/>
                <w:b/>
                <w:sz w:val="20"/>
                <w:szCs w:val="20"/>
              </w:rPr>
            </w:pPr>
            <w:r>
              <w:rPr>
                <w:rFonts w:ascii="Arial" w:eastAsia="Arial" w:hAnsi="Arial" w:cs="Arial"/>
                <w:b/>
                <w:sz w:val="20"/>
                <w:szCs w:val="20"/>
              </w:rPr>
              <w:t>Authorised Users</w:t>
            </w:r>
          </w:p>
        </w:tc>
        <w:tc>
          <w:tcPr>
            <w:tcW w:w="6285" w:type="dxa"/>
            <w:shd w:val="clear" w:color="auto" w:fill="auto"/>
          </w:tcPr>
          <w:p w14:paraId="46CF1919" w14:textId="7D19D436" w:rsidR="000D4FEE" w:rsidRDefault="004152B7">
            <w:pPr>
              <w:rPr>
                <w:rFonts w:ascii="Arial" w:eastAsia="Arial" w:hAnsi="Arial" w:cs="Arial"/>
                <w:sz w:val="20"/>
                <w:szCs w:val="20"/>
              </w:rPr>
            </w:pPr>
            <w:r>
              <w:rPr>
                <w:rFonts w:ascii="Arial" w:eastAsia="Arial" w:hAnsi="Arial" w:cs="Arial"/>
                <w:sz w:val="20"/>
                <w:szCs w:val="20"/>
              </w:rPr>
              <w:t>means those employees and agents of the Customer who are listed on the Transaction Order Form and are</w:t>
            </w:r>
            <w:r w:rsidR="00D36B6D">
              <w:rPr>
                <w:rFonts w:ascii="Arial" w:eastAsia="Arial" w:hAnsi="Arial" w:cs="Arial"/>
                <w:sz w:val="20"/>
                <w:szCs w:val="20"/>
              </w:rPr>
              <w:t xml:space="preserve"> </w:t>
            </w:r>
            <w:r>
              <w:rPr>
                <w:rFonts w:ascii="Arial" w:eastAsia="Arial" w:hAnsi="Arial" w:cs="Arial"/>
                <w:sz w:val="20"/>
                <w:szCs w:val="20"/>
              </w:rPr>
              <w:t>authorised by the Customer to use the Services and the Documentation for the purposes of each Transaction;</w:t>
            </w:r>
          </w:p>
        </w:tc>
      </w:tr>
      <w:tr w:rsidR="000D4FEE" w14:paraId="59C4E18A" w14:textId="77777777">
        <w:tc>
          <w:tcPr>
            <w:tcW w:w="3015" w:type="dxa"/>
          </w:tcPr>
          <w:p w14:paraId="68A0F658" w14:textId="77777777" w:rsidR="000D4FEE" w:rsidRDefault="004152B7">
            <w:pPr>
              <w:rPr>
                <w:rFonts w:ascii="Arial" w:eastAsia="Arial" w:hAnsi="Arial" w:cs="Arial"/>
                <w:b/>
                <w:sz w:val="20"/>
                <w:szCs w:val="20"/>
              </w:rPr>
            </w:pPr>
            <w:r>
              <w:rPr>
                <w:rFonts w:ascii="Arial" w:eastAsia="Arial" w:hAnsi="Arial" w:cs="Arial"/>
                <w:b/>
                <w:sz w:val="20"/>
                <w:szCs w:val="20"/>
              </w:rPr>
              <w:t>Business Day</w:t>
            </w:r>
          </w:p>
        </w:tc>
        <w:tc>
          <w:tcPr>
            <w:tcW w:w="6285" w:type="dxa"/>
          </w:tcPr>
          <w:p w14:paraId="02177A8B" w14:textId="77777777" w:rsidR="000D4FEE" w:rsidRDefault="004152B7">
            <w:pPr>
              <w:rPr>
                <w:rFonts w:ascii="Arial" w:eastAsia="Arial" w:hAnsi="Arial" w:cs="Arial"/>
                <w:sz w:val="20"/>
                <w:szCs w:val="20"/>
              </w:rPr>
            </w:pPr>
            <w:r>
              <w:rPr>
                <w:rFonts w:ascii="Arial" w:eastAsia="Arial" w:hAnsi="Arial" w:cs="Arial"/>
                <w:sz w:val="20"/>
                <w:szCs w:val="20"/>
              </w:rPr>
              <w:t>means a day other than a Saturday, Sunday or public holiday in England;</w:t>
            </w:r>
          </w:p>
        </w:tc>
      </w:tr>
      <w:tr w:rsidR="000D4FEE" w14:paraId="06192252" w14:textId="77777777">
        <w:tc>
          <w:tcPr>
            <w:tcW w:w="3015" w:type="dxa"/>
          </w:tcPr>
          <w:p w14:paraId="710D4A11" w14:textId="77777777" w:rsidR="000D4FEE" w:rsidRDefault="004152B7">
            <w:pPr>
              <w:rPr>
                <w:b/>
              </w:rPr>
            </w:pPr>
            <w:r>
              <w:rPr>
                <w:rFonts w:ascii="Arial" w:eastAsia="Arial" w:hAnsi="Arial" w:cs="Arial"/>
                <w:b/>
                <w:sz w:val="20"/>
                <w:szCs w:val="20"/>
              </w:rPr>
              <w:t>Business Hour</w:t>
            </w:r>
          </w:p>
        </w:tc>
        <w:tc>
          <w:tcPr>
            <w:tcW w:w="6285" w:type="dxa"/>
          </w:tcPr>
          <w:p w14:paraId="25DF6457" w14:textId="17ED92F8" w:rsidR="000D4FEE" w:rsidRDefault="00CC6B37">
            <w:pPr>
              <w:rPr>
                <w:rFonts w:ascii="Arial" w:eastAsia="Arial" w:hAnsi="Arial" w:cs="Arial"/>
                <w:sz w:val="20"/>
                <w:szCs w:val="20"/>
              </w:rPr>
            </w:pPr>
            <w:r>
              <w:rPr>
                <w:rFonts w:ascii="Arial" w:eastAsia="Arial" w:hAnsi="Arial" w:cs="Arial"/>
                <w:sz w:val="20"/>
                <w:szCs w:val="20"/>
              </w:rPr>
              <w:t xml:space="preserve">means the hours </w:t>
            </w:r>
            <w:r w:rsidR="00050151">
              <w:rPr>
                <w:rFonts w:ascii="Arial" w:eastAsia="Arial" w:hAnsi="Arial" w:cs="Arial"/>
                <w:sz w:val="20"/>
                <w:szCs w:val="20"/>
              </w:rPr>
              <w:t>detailed</w:t>
            </w:r>
            <w:r w:rsidR="00F67AFC">
              <w:rPr>
                <w:rFonts w:ascii="Arial" w:eastAsia="Arial" w:hAnsi="Arial" w:cs="Arial"/>
                <w:sz w:val="20"/>
                <w:szCs w:val="20"/>
              </w:rPr>
              <w:t xml:space="preserve"> in </w:t>
            </w:r>
            <w:r w:rsidR="00840871">
              <w:rPr>
                <w:rFonts w:ascii="Arial" w:eastAsia="Arial" w:hAnsi="Arial" w:cs="Arial"/>
                <w:sz w:val="20"/>
                <w:szCs w:val="20"/>
              </w:rPr>
              <w:t>the “Transaction Support</w:t>
            </w:r>
            <w:r w:rsidR="6C5FB6C3" w:rsidRPr="7A00632F">
              <w:rPr>
                <w:rFonts w:ascii="Arial" w:eastAsia="Arial" w:hAnsi="Arial" w:cs="Arial"/>
                <w:sz w:val="20"/>
                <w:szCs w:val="20"/>
              </w:rPr>
              <w:t xml:space="preserve"> </w:t>
            </w:r>
            <w:r w:rsidR="6C5FB6C3" w:rsidRPr="461B65C5">
              <w:rPr>
                <w:rFonts w:ascii="Arial" w:eastAsia="Arial" w:hAnsi="Arial" w:cs="Arial"/>
                <w:sz w:val="20"/>
                <w:szCs w:val="20"/>
              </w:rPr>
              <w:t>Hours</w:t>
            </w:r>
            <w:r w:rsidR="00840871" w:rsidRPr="461B65C5">
              <w:rPr>
                <w:rFonts w:ascii="Arial" w:eastAsia="Arial" w:hAnsi="Arial" w:cs="Arial"/>
                <w:sz w:val="20"/>
                <w:szCs w:val="20"/>
              </w:rPr>
              <w:t xml:space="preserve">” </w:t>
            </w:r>
            <w:r w:rsidR="5B44B41A" w:rsidRPr="461B65C5">
              <w:rPr>
                <w:rFonts w:ascii="Arial" w:eastAsia="Arial" w:hAnsi="Arial" w:cs="Arial"/>
                <w:sz w:val="20"/>
                <w:szCs w:val="20"/>
              </w:rPr>
              <w:t>section of the</w:t>
            </w:r>
            <w:r w:rsidR="00840871">
              <w:rPr>
                <w:rFonts w:ascii="Arial" w:eastAsia="Arial" w:hAnsi="Arial" w:cs="Arial"/>
                <w:sz w:val="20"/>
                <w:szCs w:val="20"/>
              </w:rPr>
              <w:t xml:space="preserve"> </w:t>
            </w:r>
            <w:r w:rsidR="5B44B41A" w:rsidRPr="10B44E26">
              <w:rPr>
                <w:rFonts w:ascii="Arial" w:eastAsia="Arial" w:hAnsi="Arial" w:cs="Arial"/>
                <w:sz w:val="20"/>
                <w:szCs w:val="20"/>
              </w:rPr>
              <w:t xml:space="preserve">Transaction </w:t>
            </w:r>
            <w:r w:rsidR="5B44B41A" w:rsidRPr="6186A856">
              <w:rPr>
                <w:rFonts w:ascii="Arial" w:eastAsia="Arial" w:hAnsi="Arial" w:cs="Arial"/>
                <w:sz w:val="20"/>
                <w:szCs w:val="20"/>
              </w:rPr>
              <w:t xml:space="preserve">Order </w:t>
            </w:r>
            <w:r w:rsidR="5B44B41A" w:rsidRPr="16902AB4">
              <w:rPr>
                <w:rFonts w:ascii="Arial" w:eastAsia="Arial" w:hAnsi="Arial" w:cs="Arial"/>
                <w:sz w:val="20"/>
                <w:szCs w:val="20"/>
              </w:rPr>
              <w:t>Form</w:t>
            </w:r>
            <w:r w:rsidR="004152B7">
              <w:rPr>
                <w:rFonts w:ascii="Arial" w:eastAsia="Arial" w:hAnsi="Arial" w:cs="Arial"/>
                <w:sz w:val="20"/>
                <w:szCs w:val="20"/>
              </w:rPr>
              <w:t>;</w:t>
            </w:r>
          </w:p>
        </w:tc>
      </w:tr>
      <w:tr w:rsidR="000D4FEE" w14:paraId="10E207A6" w14:textId="77777777">
        <w:tc>
          <w:tcPr>
            <w:tcW w:w="3015" w:type="dxa"/>
          </w:tcPr>
          <w:p w14:paraId="0D46468F" w14:textId="77777777" w:rsidR="000D4FEE" w:rsidRDefault="004152B7">
            <w:pPr>
              <w:rPr>
                <w:rFonts w:ascii="Arial" w:eastAsia="Arial" w:hAnsi="Arial" w:cs="Arial"/>
                <w:b/>
                <w:sz w:val="20"/>
                <w:szCs w:val="20"/>
              </w:rPr>
            </w:pPr>
            <w:r>
              <w:rPr>
                <w:rFonts w:ascii="Arial" w:eastAsia="Arial" w:hAnsi="Arial" w:cs="Arial"/>
                <w:b/>
                <w:sz w:val="20"/>
                <w:szCs w:val="20"/>
              </w:rPr>
              <w:t>Customer Data</w:t>
            </w:r>
          </w:p>
        </w:tc>
        <w:tc>
          <w:tcPr>
            <w:tcW w:w="6285" w:type="dxa"/>
          </w:tcPr>
          <w:p w14:paraId="5C0D9A37" w14:textId="76FD52F9" w:rsidR="000D4FEE" w:rsidRDefault="004152B7">
            <w:pPr>
              <w:rPr>
                <w:rFonts w:ascii="Arial" w:eastAsia="Arial" w:hAnsi="Arial" w:cs="Arial"/>
                <w:sz w:val="20"/>
                <w:szCs w:val="20"/>
              </w:rPr>
            </w:pPr>
            <w:r>
              <w:rPr>
                <w:rFonts w:ascii="Arial" w:eastAsia="Arial" w:hAnsi="Arial" w:cs="Arial"/>
                <w:sz w:val="20"/>
                <w:szCs w:val="20"/>
              </w:rPr>
              <w:t>means the data inputted by the Customer, its clients, Authorised Users, or the Provider on the Customer’s behalf for the purpose of using the Services or facilitating the Customer’s use of the Services on a Transaction;</w:t>
            </w:r>
          </w:p>
        </w:tc>
      </w:tr>
      <w:tr w:rsidR="000D4FEE" w14:paraId="52B466D2" w14:textId="77777777">
        <w:tc>
          <w:tcPr>
            <w:tcW w:w="3015" w:type="dxa"/>
          </w:tcPr>
          <w:p w14:paraId="4A4C32B6" w14:textId="77777777" w:rsidR="000D4FEE" w:rsidRDefault="004152B7">
            <w:pPr>
              <w:rPr>
                <w:rFonts w:ascii="Arial" w:eastAsia="Arial" w:hAnsi="Arial" w:cs="Arial"/>
                <w:b/>
                <w:sz w:val="20"/>
                <w:szCs w:val="20"/>
              </w:rPr>
            </w:pPr>
            <w:r>
              <w:rPr>
                <w:rFonts w:ascii="Arial" w:eastAsia="Arial" w:hAnsi="Arial" w:cs="Arial"/>
                <w:b/>
                <w:sz w:val="20"/>
                <w:szCs w:val="20"/>
              </w:rPr>
              <w:t>Data Handling Policy</w:t>
            </w:r>
          </w:p>
        </w:tc>
        <w:tc>
          <w:tcPr>
            <w:tcW w:w="6285" w:type="dxa"/>
          </w:tcPr>
          <w:p w14:paraId="68424DED" w14:textId="77777777" w:rsidR="000D4FEE" w:rsidRDefault="004152B7">
            <w:pPr>
              <w:rPr>
                <w:rFonts w:ascii="Arial" w:eastAsia="Arial" w:hAnsi="Arial" w:cs="Arial"/>
                <w:sz w:val="20"/>
                <w:szCs w:val="20"/>
              </w:rPr>
            </w:pPr>
            <w:r>
              <w:rPr>
                <w:rFonts w:ascii="Arial" w:eastAsia="Arial" w:hAnsi="Arial" w:cs="Arial"/>
                <w:sz w:val="20"/>
                <w:szCs w:val="20"/>
              </w:rPr>
              <w:t xml:space="preserve">means the policy governing the Provider’s handling and security of Customer data made available at: </w:t>
            </w:r>
            <w:hyperlink r:id="rId13">
              <w:r>
                <w:rPr>
                  <w:rFonts w:ascii="Arial" w:eastAsia="Arial" w:hAnsi="Arial" w:cs="Arial"/>
                  <w:color w:val="0000FF"/>
                  <w:sz w:val="20"/>
                  <w:szCs w:val="20"/>
                  <w:u w:val="single"/>
                </w:rPr>
                <w:t>https://avvoka.com/terms_conditions/</w:t>
              </w:r>
            </w:hyperlink>
            <w:r>
              <w:rPr>
                <w:rFonts w:ascii="Arial" w:eastAsia="Arial" w:hAnsi="Arial" w:cs="Arial"/>
                <w:sz w:val="20"/>
                <w:szCs w:val="20"/>
              </w:rPr>
              <w:t xml:space="preserve"> </w:t>
            </w:r>
          </w:p>
        </w:tc>
      </w:tr>
      <w:tr w:rsidR="000D4FEE" w14:paraId="7AA0D959" w14:textId="77777777">
        <w:tc>
          <w:tcPr>
            <w:tcW w:w="3015" w:type="dxa"/>
          </w:tcPr>
          <w:p w14:paraId="6DD96B71" w14:textId="77777777" w:rsidR="000D4FEE" w:rsidRDefault="004152B7">
            <w:pPr>
              <w:rPr>
                <w:rFonts w:ascii="Arial" w:eastAsia="Arial" w:hAnsi="Arial" w:cs="Arial"/>
                <w:b/>
                <w:sz w:val="20"/>
                <w:szCs w:val="20"/>
              </w:rPr>
            </w:pPr>
            <w:r>
              <w:rPr>
                <w:rFonts w:ascii="Arial" w:eastAsia="Arial" w:hAnsi="Arial" w:cs="Arial"/>
                <w:b/>
                <w:sz w:val="20"/>
                <w:szCs w:val="20"/>
              </w:rPr>
              <w:t>Data Protection Legislation</w:t>
            </w:r>
          </w:p>
        </w:tc>
        <w:tc>
          <w:tcPr>
            <w:tcW w:w="6285" w:type="dxa"/>
          </w:tcPr>
          <w:p w14:paraId="48FBB022" w14:textId="77777777" w:rsidR="000D4FEE" w:rsidRDefault="004152B7">
            <w:pPr>
              <w:rPr>
                <w:rFonts w:ascii="Arial" w:eastAsia="Arial" w:hAnsi="Arial" w:cs="Arial"/>
                <w:sz w:val="20"/>
                <w:szCs w:val="20"/>
              </w:rPr>
            </w:pPr>
            <w:r>
              <w:rPr>
                <w:rFonts w:ascii="Arial" w:eastAsia="Arial" w:hAnsi="Arial" w:cs="Arial"/>
                <w:sz w:val="20"/>
                <w:szCs w:val="20"/>
              </w:rPr>
              <w:t>means the Data Protection Act 2018 and the General Data Protection Regulation (2016/679), as amended or replaced from time to time, and any applicable laws implementing it;</w:t>
            </w:r>
          </w:p>
        </w:tc>
      </w:tr>
      <w:tr w:rsidR="000D4FEE" w14:paraId="213DF6A2" w14:textId="77777777">
        <w:tc>
          <w:tcPr>
            <w:tcW w:w="3015" w:type="dxa"/>
          </w:tcPr>
          <w:p w14:paraId="07BF12BD" w14:textId="77777777" w:rsidR="000D4FEE" w:rsidRDefault="004152B7">
            <w:pPr>
              <w:rPr>
                <w:rFonts w:ascii="Arial" w:eastAsia="Arial" w:hAnsi="Arial" w:cs="Arial"/>
                <w:b/>
                <w:sz w:val="20"/>
                <w:szCs w:val="20"/>
              </w:rPr>
            </w:pPr>
            <w:r>
              <w:rPr>
                <w:rFonts w:ascii="Arial" w:eastAsia="Arial" w:hAnsi="Arial" w:cs="Arial"/>
                <w:b/>
                <w:sz w:val="20"/>
                <w:szCs w:val="20"/>
              </w:rPr>
              <w:t>Documentation</w:t>
            </w:r>
          </w:p>
        </w:tc>
        <w:tc>
          <w:tcPr>
            <w:tcW w:w="6285" w:type="dxa"/>
          </w:tcPr>
          <w:p w14:paraId="483E8340" w14:textId="77777777" w:rsidR="000D4FEE" w:rsidRDefault="004152B7">
            <w:pPr>
              <w:rPr>
                <w:rFonts w:ascii="Arial" w:eastAsia="Arial" w:hAnsi="Arial" w:cs="Arial"/>
                <w:sz w:val="20"/>
                <w:szCs w:val="20"/>
              </w:rPr>
            </w:pPr>
            <w:r>
              <w:rPr>
                <w:rFonts w:ascii="Arial" w:eastAsia="Arial" w:hAnsi="Arial" w:cs="Arial"/>
                <w:sz w:val="20"/>
                <w:szCs w:val="20"/>
              </w:rPr>
              <w:t>means the FAQ guides and other documentation provided to the Customer by the Provider from time to time in connection with the delivery of the Services;</w:t>
            </w:r>
          </w:p>
        </w:tc>
      </w:tr>
      <w:tr w:rsidR="000D4FEE" w14:paraId="31355CCE" w14:textId="77777777">
        <w:tc>
          <w:tcPr>
            <w:tcW w:w="3015" w:type="dxa"/>
          </w:tcPr>
          <w:p w14:paraId="612B6A29" w14:textId="77777777" w:rsidR="000D4FEE" w:rsidRDefault="004152B7">
            <w:pPr>
              <w:rPr>
                <w:rFonts w:ascii="Arial" w:eastAsia="Arial" w:hAnsi="Arial" w:cs="Arial"/>
                <w:b/>
                <w:sz w:val="20"/>
                <w:szCs w:val="20"/>
              </w:rPr>
            </w:pPr>
            <w:r>
              <w:rPr>
                <w:rFonts w:ascii="Arial" w:eastAsia="Arial" w:hAnsi="Arial" w:cs="Arial"/>
                <w:b/>
                <w:sz w:val="20"/>
                <w:szCs w:val="20"/>
              </w:rPr>
              <w:t>Document</w:t>
            </w:r>
          </w:p>
        </w:tc>
        <w:tc>
          <w:tcPr>
            <w:tcW w:w="6285" w:type="dxa"/>
          </w:tcPr>
          <w:p w14:paraId="59948168" w14:textId="77777777" w:rsidR="000D4FEE" w:rsidRDefault="004152B7">
            <w:pPr>
              <w:rPr>
                <w:rFonts w:ascii="Arial" w:eastAsia="Arial" w:hAnsi="Arial" w:cs="Arial"/>
                <w:sz w:val="20"/>
                <w:szCs w:val="20"/>
              </w:rPr>
            </w:pPr>
            <w:r>
              <w:rPr>
                <w:rFonts w:ascii="Arial" w:eastAsia="Arial" w:hAnsi="Arial" w:cs="Arial"/>
                <w:sz w:val="20"/>
                <w:szCs w:val="20"/>
              </w:rPr>
              <w:t>means each document created using the Software by the Authorised Users (from the relevant Template, if applicable);</w:t>
            </w:r>
          </w:p>
        </w:tc>
      </w:tr>
      <w:tr w:rsidR="000D4FEE" w14:paraId="2465D523" w14:textId="77777777">
        <w:tc>
          <w:tcPr>
            <w:tcW w:w="3015" w:type="dxa"/>
          </w:tcPr>
          <w:p w14:paraId="21C18D36" w14:textId="77777777" w:rsidR="000D4FEE" w:rsidRDefault="004152B7">
            <w:pPr>
              <w:rPr>
                <w:rFonts w:ascii="Arial" w:eastAsia="Arial" w:hAnsi="Arial" w:cs="Arial"/>
                <w:b/>
                <w:sz w:val="20"/>
                <w:szCs w:val="20"/>
              </w:rPr>
            </w:pPr>
            <w:r>
              <w:rPr>
                <w:rFonts w:ascii="Arial" w:eastAsia="Arial" w:hAnsi="Arial" w:cs="Arial"/>
                <w:b/>
                <w:sz w:val="20"/>
                <w:szCs w:val="20"/>
              </w:rPr>
              <w:t>Force Majeure Event</w:t>
            </w:r>
          </w:p>
        </w:tc>
        <w:tc>
          <w:tcPr>
            <w:tcW w:w="6285" w:type="dxa"/>
          </w:tcPr>
          <w:p w14:paraId="19531BFF" w14:textId="198CA4CA" w:rsidR="000D4FEE" w:rsidRDefault="004152B7">
            <w:pPr>
              <w:rPr>
                <w:rFonts w:ascii="Arial" w:eastAsia="Arial" w:hAnsi="Arial" w:cs="Arial"/>
                <w:sz w:val="20"/>
                <w:szCs w:val="20"/>
              </w:rPr>
            </w:pPr>
            <w:r>
              <w:rPr>
                <w:rFonts w:ascii="Arial" w:eastAsia="Arial" w:hAnsi="Arial" w:cs="Arial"/>
                <w:sz w:val="20"/>
                <w:szCs w:val="20"/>
              </w:rPr>
              <w:t xml:space="preserve">has the meaning </w:t>
            </w:r>
            <w:r w:rsidRPr="002A5001">
              <w:rPr>
                <w:rFonts w:ascii="Arial" w:eastAsia="Arial" w:hAnsi="Arial" w:cs="Arial"/>
                <w:sz w:val="20"/>
                <w:szCs w:val="20"/>
              </w:rPr>
              <w:t xml:space="preserve">given to it in </w:t>
            </w:r>
            <w:r w:rsidRPr="002A5001">
              <w:rPr>
                <w:rFonts w:ascii="Arial" w:hAnsi="Arial" w:cs="Arial"/>
                <w:sz w:val="20"/>
                <w:szCs w:val="20"/>
              </w:rPr>
              <w:t>Cla</w:t>
            </w:r>
            <w:r w:rsidRPr="002A5001">
              <w:rPr>
                <w:rFonts w:ascii="Arial" w:eastAsia="Arial" w:hAnsi="Arial" w:cs="Arial"/>
                <w:sz w:val="20"/>
                <w:szCs w:val="20"/>
              </w:rPr>
              <w:t>use</w:t>
            </w:r>
            <w:r w:rsidR="00307EE9">
              <w:rPr>
                <w:rFonts w:ascii="Arial" w:eastAsia="Arial" w:hAnsi="Arial" w:cs="Arial"/>
                <w:sz w:val="20"/>
                <w:szCs w:val="20"/>
              </w:rPr>
              <w:t xml:space="preserve"> </w:t>
            </w:r>
            <w:r w:rsidR="00261D2D">
              <w:fldChar w:fldCharType="begin"/>
            </w:r>
            <w:r w:rsidR="00261D2D">
              <w:rPr>
                <w:rFonts w:ascii="Arial" w:eastAsia="Arial" w:hAnsi="Arial" w:cs="Arial"/>
                <w:sz w:val="20"/>
                <w:szCs w:val="20"/>
              </w:rPr>
              <w:instrText xml:space="preserve"> REF _Ref93332511 \w \h </w:instrText>
            </w:r>
            <w:r w:rsidR="00261D2D">
              <w:fldChar w:fldCharType="separate"/>
            </w:r>
            <w:r w:rsidR="00261D2D">
              <w:rPr>
                <w:rFonts w:ascii="Arial" w:eastAsia="Arial" w:hAnsi="Arial" w:cs="Arial"/>
                <w:sz w:val="20"/>
                <w:szCs w:val="20"/>
              </w:rPr>
              <w:t>16</w:t>
            </w:r>
            <w:r w:rsidR="00261D2D">
              <w:fldChar w:fldCharType="end"/>
            </w:r>
            <w:r>
              <w:rPr>
                <w:rFonts w:ascii="Arial" w:eastAsia="Arial" w:hAnsi="Arial" w:cs="Arial"/>
                <w:sz w:val="20"/>
                <w:szCs w:val="20"/>
              </w:rPr>
              <w:t>;</w:t>
            </w:r>
          </w:p>
        </w:tc>
      </w:tr>
      <w:tr w:rsidR="000D4FEE" w14:paraId="7BD7B60B" w14:textId="77777777">
        <w:tc>
          <w:tcPr>
            <w:tcW w:w="3015" w:type="dxa"/>
          </w:tcPr>
          <w:p w14:paraId="5DF89E3F" w14:textId="77777777" w:rsidR="000D4FEE" w:rsidRDefault="004152B7">
            <w:pPr>
              <w:rPr>
                <w:rFonts w:ascii="Arial" w:eastAsia="Arial" w:hAnsi="Arial" w:cs="Arial"/>
                <w:b/>
                <w:sz w:val="20"/>
                <w:szCs w:val="20"/>
              </w:rPr>
            </w:pPr>
            <w:r>
              <w:rPr>
                <w:rFonts w:ascii="Arial" w:eastAsia="Arial" w:hAnsi="Arial" w:cs="Arial"/>
                <w:b/>
                <w:sz w:val="20"/>
                <w:szCs w:val="20"/>
              </w:rPr>
              <w:t xml:space="preserve">Intellectual Property Rights </w:t>
            </w:r>
          </w:p>
        </w:tc>
        <w:tc>
          <w:tcPr>
            <w:tcW w:w="6285" w:type="dxa"/>
          </w:tcPr>
          <w:p w14:paraId="25DBC9C1" w14:textId="77777777" w:rsidR="000D4FEE" w:rsidRDefault="004152B7">
            <w:pPr>
              <w:rPr>
                <w:rFonts w:ascii="Arial" w:eastAsia="Arial" w:hAnsi="Arial" w:cs="Arial"/>
                <w:sz w:val="20"/>
                <w:szCs w:val="20"/>
              </w:rPr>
            </w:pPr>
            <w:r>
              <w:rPr>
                <w:rFonts w:ascii="Arial" w:eastAsia="Arial" w:hAnsi="Arial" w:cs="Arial"/>
                <w:sz w:val="20"/>
                <w:szCs w:val="20"/>
              </w:rPr>
              <w:t>means patents, utility models, rights to inventions, copyright and neighbouring and related rights, moral rights, trademarks, trade names, service marks and domain names, rights in get-up and trade dress, goodwill and the rights to sue for passing off or unfair competition, design rights, semi-conductor topography rights, database rights, confidential information (including know-how and trade secrets and the rights to use and protect confidential information) and all other intellectual property rights, in each case whether registered or unregistered and including all applications, registrations granted pursuant to any of the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0D4FEE" w14:paraId="76E649A9" w14:textId="77777777">
        <w:tc>
          <w:tcPr>
            <w:tcW w:w="3015" w:type="dxa"/>
          </w:tcPr>
          <w:p w14:paraId="1D6FC866" w14:textId="77777777" w:rsidR="000D4FEE" w:rsidRDefault="004152B7">
            <w:pPr>
              <w:rPr>
                <w:b/>
              </w:rPr>
            </w:pPr>
            <w:r>
              <w:rPr>
                <w:rFonts w:ascii="Arial" w:eastAsia="Arial" w:hAnsi="Arial" w:cs="Arial"/>
                <w:b/>
                <w:sz w:val="20"/>
                <w:szCs w:val="20"/>
              </w:rPr>
              <w:t>Maintenance Window</w:t>
            </w:r>
          </w:p>
        </w:tc>
        <w:tc>
          <w:tcPr>
            <w:tcW w:w="6285" w:type="dxa"/>
          </w:tcPr>
          <w:p w14:paraId="6467A308" w14:textId="77777777" w:rsidR="000D4FEE" w:rsidRDefault="004152B7">
            <w:r>
              <w:rPr>
                <w:rFonts w:ascii="Arial" w:eastAsia="Arial" w:hAnsi="Arial" w:cs="Arial"/>
                <w:sz w:val="20"/>
                <w:szCs w:val="20"/>
              </w:rPr>
              <w:t>means the period between the hours of 2.00 am to 5.00 am on a Saturday or Sunday, UK time;</w:t>
            </w:r>
          </w:p>
        </w:tc>
      </w:tr>
      <w:tr w:rsidR="000D4FEE" w14:paraId="5C96664B" w14:textId="77777777">
        <w:tc>
          <w:tcPr>
            <w:tcW w:w="3015" w:type="dxa"/>
          </w:tcPr>
          <w:p w14:paraId="7BA4DDD7" w14:textId="77777777" w:rsidR="000D4FEE" w:rsidRDefault="004152B7">
            <w:pPr>
              <w:rPr>
                <w:rFonts w:ascii="Arial" w:eastAsia="Arial" w:hAnsi="Arial" w:cs="Arial"/>
                <w:b/>
                <w:sz w:val="20"/>
                <w:szCs w:val="20"/>
              </w:rPr>
            </w:pPr>
            <w:r>
              <w:rPr>
                <w:rFonts w:ascii="Arial" w:eastAsia="Arial" w:hAnsi="Arial" w:cs="Arial"/>
                <w:b/>
                <w:sz w:val="20"/>
                <w:szCs w:val="20"/>
              </w:rPr>
              <w:t>Model Clauses</w:t>
            </w:r>
          </w:p>
        </w:tc>
        <w:tc>
          <w:tcPr>
            <w:tcW w:w="6285" w:type="dxa"/>
          </w:tcPr>
          <w:p w14:paraId="7EDF6E46" w14:textId="77777777" w:rsidR="000D4FEE" w:rsidRDefault="004152B7">
            <w:pPr>
              <w:rPr>
                <w:rFonts w:ascii="Arial" w:eastAsia="Arial" w:hAnsi="Arial" w:cs="Arial"/>
                <w:sz w:val="20"/>
                <w:szCs w:val="20"/>
              </w:rPr>
            </w:pPr>
            <w:r>
              <w:rPr>
                <w:rFonts w:ascii="Arial" w:eastAsia="Arial" w:hAnsi="Arial" w:cs="Arial"/>
                <w:sz w:val="20"/>
                <w:szCs w:val="20"/>
              </w:rPr>
              <w:t>means the European Commission’s standard contractual clauses issued on 4 June 2021 with later amendments;</w:t>
            </w:r>
          </w:p>
        </w:tc>
      </w:tr>
      <w:tr w:rsidR="000D4FEE" w14:paraId="006D8C52" w14:textId="77777777">
        <w:tc>
          <w:tcPr>
            <w:tcW w:w="3015" w:type="dxa"/>
          </w:tcPr>
          <w:p w14:paraId="6B55EA3C" w14:textId="77777777" w:rsidR="000D4FEE" w:rsidRDefault="004152B7">
            <w:pPr>
              <w:rPr>
                <w:rFonts w:ascii="Arial" w:eastAsia="Arial" w:hAnsi="Arial" w:cs="Arial"/>
                <w:b/>
                <w:sz w:val="20"/>
                <w:szCs w:val="20"/>
              </w:rPr>
            </w:pPr>
            <w:r>
              <w:rPr>
                <w:rFonts w:ascii="Arial" w:eastAsia="Arial" w:hAnsi="Arial" w:cs="Arial"/>
                <w:b/>
                <w:sz w:val="20"/>
                <w:szCs w:val="20"/>
              </w:rPr>
              <w:t xml:space="preserve">Professional Services </w:t>
            </w:r>
          </w:p>
        </w:tc>
        <w:tc>
          <w:tcPr>
            <w:tcW w:w="6285" w:type="dxa"/>
          </w:tcPr>
          <w:p w14:paraId="5A080325" w14:textId="77777777" w:rsidR="000D4FEE" w:rsidRDefault="004152B7">
            <w:pPr>
              <w:rPr>
                <w:rFonts w:ascii="Arial" w:eastAsia="Arial" w:hAnsi="Arial" w:cs="Arial"/>
                <w:sz w:val="20"/>
                <w:szCs w:val="20"/>
              </w:rPr>
            </w:pPr>
            <w:r>
              <w:rPr>
                <w:rFonts w:ascii="Arial" w:eastAsia="Arial" w:hAnsi="Arial" w:cs="Arial"/>
                <w:sz w:val="20"/>
                <w:szCs w:val="20"/>
              </w:rPr>
              <w:t>means the delivery of any professional services by the Provider to the Customer, including but not limited to document automation, software development or training services;</w:t>
            </w:r>
          </w:p>
        </w:tc>
      </w:tr>
      <w:tr w:rsidR="000D4FEE" w14:paraId="728BFFE4" w14:textId="77777777">
        <w:tc>
          <w:tcPr>
            <w:tcW w:w="3015" w:type="dxa"/>
          </w:tcPr>
          <w:p w14:paraId="05ACCC28" w14:textId="77777777" w:rsidR="000D4FEE" w:rsidRDefault="004152B7">
            <w:pPr>
              <w:rPr>
                <w:rFonts w:ascii="Arial" w:eastAsia="Arial" w:hAnsi="Arial" w:cs="Arial"/>
                <w:b/>
                <w:sz w:val="20"/>
                <w:szCs w:val="20"/>
              </w:rPr>
            </w:pPr>
            <w:r>
              <w:rPr>
                <w:rFonts w:ascii="Arial" w:eastAsia="Arial" w:hAnsi="Arial" w:cs="Arial"/>
                <w:b/>
                <w:sz w:val="20"/>
                <w:szCs w:val="20"/>
              </w:rPr>
              <w:t>Professional Services Fees</w:t>
            </w:r>
          </w:p>
        </w:tc>
        <w:tc>
          <w:tcPr>
            <w:tcW w:w="6285" w:type="dxa"/>
          </w:tcPr>
          <w:p w14:paraId="5120CE02" w14:textId="77777777" w:rsidR="000D4FEE" w:rsidRDefault="004152B7">
            <w:pPr>
              <w:rPr>
                <w:rFonts w:ascii="Arial" w:eastAsia="Arial" w:hAnsi="Arial" w:cs="Arial"/>
                <w:sz w:val="20"/>
                <w:szCs w:val="20"/>
              </w:rPr>
            </w:pPr>
            <w:r>
              <w:rPr>
                <w:rFonts w:ascii="Arial" w:eastAsia="Arial" w:hAnsi="Arial" w:cs="Arial"/>
                <w:sz w:val="20"/>
                <w:szCs w:val="20"/>
              </w:rPr>
              <w:t>means any fees payable by the Customer in respect of the delivery of any Professional Services as set out on the relevant agreed form invoice issued by the Provider to the Customer;</w:t>
            </w:r>
          </w:p>
        </w:tc>
      </w:tr>
      <w:tr w:rsidR="000D4FEE" w14:paraId="74C57F7A" w14:textId="77777777">
        <w:tc>
          <w:tcPr>
            <w:tcW w:w="3015" w:type="dxa"/>
          </w:tcPr>
          <w:p w14:paraId="7FE4D49F" w14:textId="77777777" w:rsidR="000D4FEE" w:rsidRDefault="004152B7">
            <w:pPr>
              <w:rPr>
                <w:rFonts w:ascii="Arial" w:eastAsia="Arial" w:hAnsi="Arial" w:cs="Arial"/>
                <w:b/>
                <w:sz w:val="20"/>
                <w:szCs w:val="20"/>
              </w:rPr>
            </w:pPr>
            <w:r>
              <w:rPr>
                <w:rFonts w:ascii="Arial" w:eastAsia="Arial" w:hAnsi="Arial" w:cs="Arial"/>
                <w:b/>
                <w:sz w:val="20"/>
                <w:szCs w:val="20"/>
              </w:rPr>
              <w:t>Privacy Policy</w:t>
            </w:r>
          </w:p>
        </w:tc>
        <w:tc>
          <w:tcPr>
            <w:tcW w:w="6285" w:type="dxa"/>
          </w:tcPr>
          <w:p w14:paraId="08BDCF47" w14:textId="77777777" w:rsidR="000D4FEE" w:rsidRDefault="004152B7">
            <w:pPr>
              <w:rPr>
                <w:rFonts w:ascii="Arial" w:eastAsia="Arial" w:hAnsi="Arial" w:cs="Arial"/>
                <w:sz w:val="20"/>
                <w:szCs w:val="20"/>
              </w:rPr>
            </w:pPr>
            <w:r>
              <w:rPr>
                <w:rFonts w:ascii="Arial" w:eastAsia="Arial" w:hAnsi="Arial" w:cs="Arial"/>
                <w:sz w:val="20"/>
                <w:szCs w:val="20"/>
              </w:rPr>
              <w:t xml:space="preserve">means the privacy policy relating to the privacy and security of the Customer Data available at </w:t>
            </w:r>
            <w:hyperlink r:id="rId14">
              <w:r>
                <w:rPr>
                  <w:rFonts w:ascii="Arial" w:eastAsia="Arial" w:hAnsi="Arial" w:cs="Arial"/>
                  <w:color w:val="0000FF"/>
                  <w:sz w:val="20"/>
                  <w:szCs w:val="20"/>
                  <w:u w:val="single"/>
                </w:rPr>
                <w:t>https://avvoka.com/privacy-policy/</w:t>
              </w:r>
            </w:hyperlink>
            <w:r>
              <w:rPr>
                <w:rFonts w:ascii="Arial" w:eastAsia="Arial" w:hAnsi="Arial" w:cs="Arial"/>
                <w:sz w:val="20"/>
                <w:szCs w:val="20"/>
              </w:rPr>
              <w:t xml:space="preserve"> or such other website address as may be notified to the Customer from time to time;</w:t>
            </w:r>
          </w:p>
        </w:tc>
      </w:tr>
      <w:tr w:rsidR="000D4FEE" w14:paraId="68DF25D4" w14:textId="77777777">
        <w:tc>
          <w:tcPr>
            <w:tcW w:w="3015" w:type="dxa"/>
          </w:tcPr>
          <w:p w14:paraId="6B4B10F3" w14:textId="77777777" w:rsidR="000D4FEE" w:rsidRDefault="004152B7">
            <w:pPr>
              <w:rPr>
                <w:rFonts w:ascii="Arial" w:eastAsia="Arial" w:hAnsi="Arial" w:cs="Arial"/>
                <w:b/>
                <w:sz w:val="20"/>
                <w:szCs w:val="20"/>
              </w:rPr>
            </w:pPr>
            <w:r>
              <w:rPr>
                <w:rFonts w:ascii="Arial" w:eastAsia="Arial" w:hAnsi="Arial" w:cs="Arial"/>
                <w:b/>
                <w:sz w:val="20"/>
                <w:szCs w:val="20"/>
              </w:rPr>
              <w:t>Services</w:t>
            </w:r>
          </w:p>
        </w:tc>
        <w:tc>
          <w:tcPr>
            <w:tcW w:w="6285" w:type="dxa"/>
          </w:tcPr>
          <w:p w14:paraId="39D62F3E" w14:textId="07EB476E" w:rsidR="000D4FEE" w:rsidRDefault="00737A06">
            <w:pPr>
              <w:rPr>
                <w:rFonts w:ascii="Arial" w:eastAsia="Arial" w:hAnsi="Arial" w:cs="Arial"/>
                <w:sz w:val="20"/>
                <w:szCs w:val="20"/>
              </w:rPr>
            </w:pPr>
            <w:r>
              <w:rPr>
                <w:rFonts w:ascii="Arial" w:eastAsia="Arial" w:hAnsi="Arial" w:cs="Arial"/>
                <w:sz w:val="20"/>
                <w:szCs w:val="20"/>
              </w:rPr>
              <w:t>m</w:t>
            </w:r>
            <w:r w:rsidR="004152B7">
              <w:rPr>
                <w:rFonts w:ascii="Arial" w:eastAsia="Arial" w:hAnsi="Arial" w:cs="Arial"/>
                <w:sz w:val="20"/>
                <w:szCs w:val="20"/>
              </w:rPr>
              <w:t>eans</w:t>
            </w:r>
            <w:r>
              <w:rPr>
                <w:rFonts w:ascii="Arial" w:eastAsia="Arial" w:hAnsi="Arial" w:cs="Arial"/>
                <w:sz w:val="20"/>
                <w:szCs w:val="20"/>
              </w:rPr>
              <w:t>: (</w:t>
            </w:r>
            <w:proofErr w:type="spellStart"/>
            <w:r>
              <w:rPr>
                <w:rFonts w:ascii="Arial" w:eastAsia="Arial" w:hAnsi="Arial" w:cs="Arial"/>
                <w:sz w:val="20"/>
                <w:szCs w:val="20"/>
              </w:rPr>
              <w:t>i</w:t>
            </w:r>
            <w:proofErr w:type="spellEnd"/>
            <w:r>
              <w:rPr>
                <w:rFonts w:ascii="Arial" w:eastAsia="Arial" w:hAnsi="Arial" w:cs="Arial"/>
                <w:sz w:val="20"/>
                <w:szCs w:val="20"/>
              </w:rPr>
              <w:t xml:space="preserve">) </w:t>
            </w:r>
            <w:r w:rsidR="004152B7">
              <w:rPr>
                <w:rFonts w:ascii="Arial" w:eastAsia="Arial" w:hAnsi="Arial" w:cs="Arial"/>
                <w:sz w:val="20"/>
                <w:szCs w:val="20"/>
              </w:rPr>
              <w:t>the legal document automation</w:t>
            </w:r>
            <w:r>
              <w:rPr>
                <w:rFonts w:ascii="Arial" w:eastAsia="Arial" w:hAnsi="Arial" w:cs="Arial"/>
                <w:sz w:val="20"/>
                <w:szCs w:val="20"/>
              </w:rPr>
              <w:t xml:space="preserve"> </w:t>
            </w:r>
            <w:r w:rsidR="004152B7">
              <w:rPr>
                <w:rFonts w:ascii="Arial" w:eastAsia="Arial" w:hAnsi="Arial" w:cs="Arial"/>
                <w:sz w:val="20"/>
                <w:szCs w:val="20"/>
              </w:rPr>
              <w:t>service provided by the Provider and delivered to the Customer via the Software</w:t>
            </w:r>
            <w:r>
              <w:rPr>
                <w:rFonts w:ascii="Arial" w:eastAsia="Arial" w:hAnsi="Arial" w:cs="Arial"/>
                <w:sz w:val="20"/>
                <w:szCs w:val="20"/>
              </w:rPr>
              <w:t xml:space="preserve">; and (ii) the Transaction Services, delivered </w:t>
            </w:r>
            <w:r w:rsidR="004152B7">
              <w:rPr>
                <w:rFonts w:ascii="Arial" w:eastAsia="Arial" w:hAnsi="Arial" w:cs="Arial"/>
                <w:sz w:val="20"/>
                <w:szCs w:val="20"/>
              </w:rPr>
              <w:t>in accordance with the terms of this Agreement</w:t>
            </w:r>
            <w:r>
              <w:rPr>
                <w:rFonts w:ascii="Arial" w:eastAsia="Arial" w:hAnsi="Arial" w:cs="Arial"/>
                <w:sz w:val="20"/>
                <w:szCs w:val="20"/>
              </w:rPr>
              <w:t xml:space="preserve"> and any applicable Transaction Order Form</w:t>
            </w:r>
            <w:r w:rsidR="004152B7">
              <w:rPr>
                <w:rFonts w:ascii="Arial" w:eastAsia="Arial" w:hAnsi="Arial" w:cs="Arial"/>
                <w:sz w:val="20"/>
                <w:szCs w:val="20"/>
              </w:rPr>
              <w:t>;</w:t>
            </w:r>
          </w:p>
        </w:tc>
      </w:tr>
      <w:tr w:rsidR="000D4FEE" w14:paraId="3FAFA8F8" w14:textId="77777777">
        <w:trPr>
          <w:trHeight w:val="795"/>
        </w:trPr>
        <w:tc>
          <w:tcPr>
            <w:tcW w:w="3015" w:type="dxa"/>
          </w:tcPr>
          <w:p w14:paraId="53BB1AB8" w14:textId="77777777" w:rsidR="000D4FEE" w:rsidRDefault="004152B7">
            <w:pPr>
              <w:widowControl w:val="0"/>
              <w:rPr>
                <w:rFonts w:ascii="Arial" w:eastAsia="Arial" w:hAnsi="Arial" w:cs="Arial"/>
                <w:b/>
                <w:sz w:val="20"/>
                <w:szCs w:val="20"/>
              </w:rPr>
            </w:pPr>
            <w:r>
              <w:rPr>
                <w:rFonts w:ascii="Arial" w:eastAsia="Arial" w:hAnsi="Arial" w:cs="Arial"/>
                <w:b/>
                <w:sz w:val="20"/>
                <w:szCs w:val="20"/>
              </w:rPr>
              <w:t>Software</w:t>
            </w:r>
          </w:p>
        </w:tc>
        <w:tc>
          <w:tcPr>
            <w:tcW w:w="6285" w:type="dxa"/>
          </w:tcPr>
          <w:p w14:paraId="4BFCE37A" w14:textId="77777777" w:rsidR="000D4FEE" w:rsidRDefault="004152B7">
            <w:pPr>
              <w:widowControl w:val="0"/>
              <w:rPr>
                <w:rFonts w:ascii="Arial" w:eastAsia="Arial" w:hAnsi="Arial" w:cs="Arial"/>
                <w:sz w:val="20"/>
                <w:szCs w:val="20"/>
              </w:rPr>
            </w:pPr>
            <w:r>
              <w:rPr>
                <w:rFonts w:ascii="Arial" w:eastAsia="Arial" w:hAnsi="Arial" w:cs="Arial"/>
                <w:sz w:val="20"/>
                <w:szCs w:val="20"/>
              </w:rPr>
              <w:t>means the document automation and negotiation software provided by the Provider through “https://avvoka.com” and its subdomains thereto;</w:t>
            </w:r>
          </w:p>
        </w:tc>
      </w:tr>
      <w:tr w:rsidR="000D4FEE" w14:paraId="6325AACD" w14:textId="77777777">
        <w:tc>
          <w:tcPr>
            <w:tcW w:w="3015" w:type="dxa"/>
          </w:tcPr>
          <w:p w14:paraId="4A533BD2" w14:textId="77777777" w:rsidR="000D4FEE" w:rsidRDefault="004152B7">
            <w:pPr>
              <w:widowControl w:val="0"/>
              <w:rPr>
                <w:rFonts w:ascii="Arial" w:eastAsia="Arial" w:hAnsi="Arial" w:cs="Arial"/>
                <w:b/>
                <w:sz w:val="20"/>
                <w:szCs w:val="20"/>
              </w:rPr>
            </w:pPr>
            <w:r>
              <w:rPr>
                <w:rFonts w:ascii="Arial" w:eastAsia="Arial" w:hAnsi="Arial" w:cs="Arial"/>
                <w:b/>
                <w:sz w:val="20"/>
                <w:szCs w:val="20"/>
              </w:rPr>
              <w:t>Template</w:t>
            </w:r>
          </w:p>
        </w:tc>
        <w:tc>
          <w:tcPr>
            <w:tcW w:w="6285" w:type="dxa"/>
          </w:tcPr>
          <w:p w14:paraId="762ACDCA" w14:textId="77777777" w:rsidR="000D4FEE" w:rsidRDefault="004152B7">
            <w:pPr>
              <w:widowControl w:val="0"/>
              <w:rPr>
                <w:rFonts w:ascii="Arial" w:eastAsia="Arial" w:hAnsi="Arial" w:cs="Arial"/>
                <w:sz w:val="20"/>
                <w:szCs w:val="20"/>
              </w:rPr>
            </w:pPr>
            <w:r>
              <w:rPr>
                <w:rFonts w:ascii="Arial" w:eastAsia="Arial" w:hAnsi="Arial" w:cs="Arial"/>
                <w:sz w:val="20"/>
                <w:szCs w:val="20"/>
              </w:rPr>
              <w:t>means each precedent document onboarded to the "Templates" section of the Customer’s account on the Software;</w:t>
            </w:r>
          </w:p>
        </w:tc>
      </w:tr>
      <w:tr w:rsidR="000D4FEE" w14:paraId="6804D8E3" w14:textId="77777777">
        <w:tc>
          <w:tcPr>
            <w:tcW w:w="3015" w:type="dxa"/>
          </w:tcPr>
          <w:p w14:paraId="37167462" w14:textId="77777777" w:rsidR="000D4FEE" w:rsidRDefault="004152B7">
            <w:pPr>
              <w:widowControl w:val="0"/>
              <w:rPr>
                <w:rFonts w:ascii="Arial" w:eastAsia="Arial" w:hAnsi="Arial" w:cs="Arial"/>
                <w:b/>
                <w:sz w:val="20"/>
                <w:szCs w:val="20"/>
              </w:rPr>
            </w:pPr>
            <w:r>
              <w:rPr>
                <w:rFonts w:ascii="Arial" w:eastAsia="Arial" w:hAnsi="Arial" w:cs="Arial"/>
                <w:b/>
                <w:sz w:val="20"/>
                <w:szCs w:val="20"/>
              </w:rPr>
              <w:t>Term</w:t>
            </w:r>
          </w:p>
        </w:tc>
        <w:tc>
          <w:tcPr>
            <w:tcW w:w="6285" w:type="dxa"/>
            <w:shd w:val="clear" w:color="auto" w:fill="auto"/>
          </w:tcPr>
          <w:p w14:paraId="737B9B61" w14:textId="346B0968" w:rsidR="000D4FEE" w:rsidRDefault="004152B7">
            <w:pPr>
              <w:widowControl w:val="0"/>
              <w:rPr>
                <w:rFonts w:ascii="Arial" w:eastAsia="Arial" w:hAnsi="Arial" w:cs="Arial"/>
                <w:sz w:val="20"/>
                <w:szCs w:val="20"/>
              </w:rPr>
            </w:pPr>
            <w:r>
              <w:rPr>
                <w:rFonts w:ascii="Arial" w:eastAsia="Arial" w:hAnsi="Arial" w:cs="Arial"/>
                <w:sz w:val="20"/>
                <w:szCs w:val="20"/>
              </w:rPr>
              <w:t xml:space="preserve">has the meaning given to it in Clause </w:t>
            </w:r>
            <w:r w:rsidR="0097301A">
              <w:fldChar w:fldCharType="begin"/>
            </w:r>
            <w:r w:rsidR="0097301A">
              <w:rPr>
                <w:rFonts w:ascii="Arial" w:eastAsia="Arial" w:hAnsi="Arial" w:cs="Arial"/>
                <w:sz w:val="20"/>
                <w:szCs w:val="20"/>
              </w:rPr>
              <w:instrText xml:space="preserve"> REF _Ref93332117 \w \h </w:instrText>
            </w:r>
            <w:r w:rsidR="0097301A">
              <w:fldChar w:fldCharType="separate"/>
            </w:r>
            <w:r w:rsidR="0097301A">
              <w:rPr>
                <w:rFonts w:ascii="Arial" w:eastAsia="Arial" w:hAnsi="Arial" w:cs="Arial"/>
                <w:sz w:val="20"/>
                <w:szCs w:val="20"/>
              </w:rPr>
              <w:t>15</w:t>
            </w:r>
            <w:r w:rsidR="0097301A">
              <w:fldChar w:fldCharType="end"/>
            </w:r>
            <w:r>
              <w:rPr>
                <w:rFonts w:ascii="Arial" w:eastAsia="Arial" w:hAnsi="Arial" w:cs="Arial"/>
                <w:sz w:val="20"/>
                <w:szCs w:val="20"/>
              </w:rPr>
              <w:t>;</w:t>
            </w:r>
          </w:p>
        </w:tc>
      </w:tr>
      <w:tr w:rsidR="000D4FEE" w14:paraId="5A9108EA" w14:textId="77777777">
        <w:trPr>
          <w:trHeight w:val="603"/>
        </w:trPr>
        <w:tc>
          <w:tcPr>
            <w:tcW w:w="3015" w:type="dxa"/>
          </w:tcPr>
          <w:p w14:paraId="1D017806" w14:textId="3C5A7BDE" w:rsidR="000D4FEE" w:rsidRDefault="004152B7">
            <w:pPr>
              <w:widowControl w:val="0"/>
              <w:rPr>
                <w:b/>
              </w:rPr>
            </w:pPr>
            <w:r>
              <w:rPr>
                <w:rFonts w:ascii="Arial" w:eastAsia="Arial" w:hAnsi="Arial" w:cs="Arial"/>
                <w:b/>
                <w:sz w:val="20"/>
                <w:szCs w:val="20"/>
              </w:rPr>
              <w:t>Transaction</w:t>
            </w:r>
          </w:p>
        </w:tc>
        <w:tc>
          <w:tcPr>
            <w:tcW w:w="6285" w:type="dxa"/>
          </w:tcPr>
          <w:p w14:paraId="5C6645CF" w14:textId="6EEC48AC" w:rsidR="000D4FEE" w:rsidRDefault="004152B7">
            <w:pPr>
              <w:widowControl w:val="0"/>
            </w:pPr>
            <w:r>
              <w:rPr>
                <w:rFonts w:ascii="Arial" w:eastAsia="Arial" w:hAnsi="Arial" w:cs="Arial"/>
                <w:sz w:val="20"/>
                <w:szCs w:val="20"/>
              </w:rPr>
              <w:t>has the meaning given to it in Clause</w:t>
            </w:r>
            <w:r w:rsidR="0097301A">
              <w:rPr>
                <w:rFonts w:ascii="Arial" w:eastAsia="Arial" w:hAnsi="Arial" w:cs="Arial"/>
                <w:sz w:val="20"/>
                <w:szCs w:val="20"/>
              </w:rPr>
              <w:t xml:space="preserve"> </w:t>
            </w:r>
            <w:r w:rsidR="0097301A">
              <w:fldChar w:fldCharType="begin"/>
            </w:r>
            <w:r w:rsidR="0097301A">
              <w:rPr>
                <w:rFonts w:ascii="Arial" w:eastAsia="Arial" w:hAnsi="Arial" w:cs="Arial"/>
                <w:sz w:val="20"/>
                <w:szCs w:val="20"/>
              </w:rPr>
              <w:instrText xml:space="preserve"> REF _Ref93332130 \w \h </w:instrText>
            </w:r>
            <w:r w:rsidR="0097301A">
              <w:fldChar w:fldCharType="separate"/>
            </w:r>
            <w:r w:rsidR="0097301A">
              <w:rPr>
                <w:rFonts w:ascii="Arial" w:eastAsia="Arial" w:hAnsi="Arial" w:cs="Arial"/>
                <w:sz w:val="20"/>
                <w:szCs w:val="20"/>
              </w:rPr>
              <w:t>4.1</w:t>
            </w:r>
            <w:r w:rsidR="0097301A">
              <w:fldChar w:fldCharType="end"/>
            </w:r>
            <w:r w:rsidR="004E4FA4">
              <w:t>;</w:t>
            </w:r>
          </w:p>
        </w:tc>
      </w:tr>
      <w:tr w:rsidR="000D4FEE" w14:paraId="6DBFBF1D" w14:textId="77777777">
        <w:trPr>
          <w:trHeight w:val="603"/>
        </w:trPr>
        <w:tc>
          <w:tcPr>
            <w:tcW w:w="3015" w:type="dxa"/>
          </w:tcPr>
          <w:p w14:paraId="090FD65F" w14:textId="44A2E62A" w:rsidR="000D4FEE" w:rsidRDefault="004152B7">
            <w:pPr>
              <w:widowControl w:val="0"/>
              <w:rPr>
                <w:b/>
              </w:rPr>
            </w:pPr>
            <w:r>
              <w:rPr>
                <w:rFonts w:ascii="Arial" w:eastAsia="Arial" w:hAnsi="Arial" w:cs="Arial"/>
                <w:b/>
                <w:sz w:val="20"/>
                <w:szCs w:val="20"/>
              </w:rPr>
              <w:t>Transaction Fees</w:t>
            </w:r>
          </w:p>
        </w:tc>
        <w:tc>
          <w:tcPr>
            <w:tcW w:w="6285" w:type="dxa"/>
          </w:tcPr>
          <w:p w14:paraId="3F9FBA6D" w14:textId="3864AC21" w:rsidR="000D4FEE" w:rsidRDefault="004152B7">
            <w:pPr>
              <w:widowControl w:val="0"/>
            </w:pPr>
            <w:r>
              <w:rPr>
                <w:rFonts w:ascii="Arial" w:eastAsia="Arial" w:hAnsi="Arial" w:cs="Arial"/>
                <w:sz w:val="20"/>
                <w:szCs w:val="20"/>
              </w:rPr>
              <w:t>means the fees set out on the relevant Transaction Order Form for each Transaction;</w:t>
            </w:r>
          </w:p>
        </w:tc>
      </w:tr>
      <w:tr w:rsidR="000D4FEE" w14:paraId="1320AC73" w14:textId="77777777">
        <w:trPr>
          <w:trHeight w:val="603"/>
        </w:trPr>
        <w:tc>
          <w:tcPr>
            <w:tcW w:w="3015" w:type="dxa"/>
          </w:tcPr>
          <w:p w14:paraId="70139B5E" w14:textId="32F2203B" w:rsidR="000D4FEE" w:rsidRDefault="004152B7">
            <w:pPr>
              <w:widowControl w:val="0"/>
              <w:rPr>
                <w:b/>
              </w:rPr>
            </w:pPr>
            <w:r>
              <w:rPr>
                <w:rFonts w:ascii="Arial" w:eastAsia="Arial" w:hAnsi="Arial" w:cs="Arial"/>
                <w:b/>
                <w:sz w:val="20"/>
                <w:szCs w:val="20"/>
              </w:rPr>
              <w:t>Transaction Order Form</w:t>
            </w:r>
          </w:p>
        </w:tc>
        <w:tc>
          <w:tcPr>
            <w:tcW w:w="6285" w:type="dxa"/>
          </w:tcPr>
          <w:p w14:paraId="3B3C4B47" w14:textId="3512DA18" w:rsidR="000D4FEE" w:rsidRDefault="004152B7">
            <w:pPr>
              <w:widowControl w:val="0"/>
            </w:pPr>
            <w:r>
              <w:rPr>
                <w:rFonts w:ascii="Arial" w:eastAsia="Arial" w:hAnsi="Arial" w:cs="Arial"/>
                <w:sz w:val="20"/>
                <w:szCs w:val="20"/>
              </w:rPr>
              <w:t xml:space="preserve">means each order form (made available at: </w:t>
            </w:r>
            <w:hyperlink r:id="rId15" w:history="1">
              <w:r w:rsidR="00E37744" w:rsidRPr="00E37744">
                <w:rPr>
                  <w:rStyle w:val="Hyperlink"/>
                  <w:rFonts w:ascii="Arial" w:hAnsi="Arial" w:cs="Arial"/>
                  <w:sz w:val="20"/>
                  <w:szCs w:val="20"/>
                </w:rPr>
                <w:t>https://avvoka.com/terms_conditions/transactions</w:t>
              </w:r>
            </w:hyperlink>
            <w:r w:rsidRPr="00E37744">
              <w:rPr>
                <w:rFonts w:ascii="Arial" w:eastAsia="Arial" w:hAnsi="Arial" w:cs="Arial"/>
                <w:sz w:val="20"/>
                <w:szCs w:val="20"/>
              </w:rPr>
              <w:t>)</w:t>
            </w:r>
            <w:r>
              <w:rPr>
                <w:rFonts w:ascii="Arial" w:eastAsia="Arial" w:hAnsi="Arial" w:cs="Arial"/>
                <w:sz w:val="20"/>
                <w:szCs w:val="20"/>
              </w:rPr>
              <w:t xml:space="preserve"> duly executed by both Parties, governing the terms and conditions of each Transaction;</w:t>
            </w:r>
          </w:p>
        </w:tc>
      </w:tr>
      <w:tr w:rsidR="00C016CC" w14:paraId="0E012B11" w14:textId="77777777">
        <w:trPr>
          <w:trHeight w:val="603"/>
        </w:trPr>
        <w:tc>
          <w:tcPr>
            <w:tcW w:w="3015" w:type="dxa"/>
          </w:tcPr>
          <w:p w14:paraId="423C2A9A" w14:textId="24F02939" w:rsidR="00C016CC" w:rsidRPr="00C016CC" w:rsidRDefault="00C016CC">
            <w:pPr>
              <w:widowControl w:val="0"/>
              <w:rPr>
                <w:rFonts w:ascii="Arial" w:hAnsi="Arial" w:cs="Arial"/>
                <w:b/>
                <w:sz w:val="20"/>
                <w:szCs w:val="20"/>
              </w:rPr>
            </w:pPr>
            <w:r w:rsidRPr="00C016CC">
              <w:rPr>
                <w:rFonts w:ascii="Arial" w:hAnsi="Arial" w:cs="Arial"/>
                <w:b/>
                <w:sz w:val="20"/>
                <w:szCs w:val="20"/>
              </w:rPr>
              <w:t>Transaction Services</w:t>
            </w:r>
          </w:p>
        </w:tc>
        <w:tc>
          <w:tcPr>
            <w:tcW w:w="6285" w:type="dxa"/>
          </w:tcPr>
          <w:p w14:paraId="193B2B84" w14:textId="7F28DD91" w:rsidR="00C016CC" w:rsidRPr="00C016CC" w:rsidRDefault="00C244F8">
            <w:pPr>
              <w:widowControl w:val="0"/>
              <w:rPr>
                <w:rFonts w:ascii="Arial" w:hAnsi="Arial" w:cs="Arial"/>
                <w:sz w:val="20"/>
                <w:szCs w:val="20"/>
              </w:rPr>
            </w:pPr>
            <w:r>
              <w:rPr>
                <w:rFonts w:ascii="Arial" w:hAnsi="Arial" w:cs="Arial"/>
                <w:sz w:val="20"/>
                <w:szCs w:val="20"/>
              </w:rPr>
              <w:t xml:space="preserve">means the services </w:t>
            </w:r>
            <w:r w:rsidR="00737A06">
              <w:rPr>
                <w:rFonts w:ascii="Arial" w:hAnsi="Arial" w:cs="Arial"/>
                <w:sz w:val="20"/>
                <w:szCs w:val="20"/>
              </w:rPr>
              <w:t xml:space="preserve">provided by the Provider to the Customer in respect of each Transaction, as set out in the </w:t>
            </w:r>
            <w:r w:rsidR="00C016CC" w:rsidRPr="00C016CC">
              <w:rPr>
                <w:rFonts w:ascii="Arial" w:hAnsi="Arial" w:cs="Arial"/>
                <w:sz w:val="20"/>
                <w:szCs w:val="20"/>
              </w:rPr>
              <w:t>relevant Transaction Order Form;</w:t>
            </w:r>
          </w:p>
        </w:tc>
      </w:tr>
      <w:tr w:rsidR="000D4FEE" w14:paraId="1251CEF8" w14:textId="77777777">
        <w:trPr>
          <w:trHeight w:val="603"/>
        </w:trPr>
        <w:tc>
          <w:tcPr>
            <w:tcW w:w="3015" w:type="dxa"/>
          </w:tcPr>
          <w:p w14:paraId="67848075" w14:textId="1242A527" w:rsidR="000D4FEE" w:rsidRDefault="004152B7">
            <w:pPr>
              <w:widowControl w:val="0"/>
              <w:rPr>
                <w:b/>
              </w:rPr>
            </w:pPr>
            <w:r>
              <w:rPr>
                <w:rFonts w:ascii="Arial" w:eastAsia="Arial" w:hAnsi="Arial" w:cs="Arial"/>
                <w:b/>
                <w:sz w:val="20"/>
                <w:szCs w:val="20"/>
              </w:rPr>
              <w:t>Transaction Start Date</w:t>
            </w:r>
            <w:r>
              <w:rPr>
                <w:rFonts w:ascii="Arial" w:eastAsia="Arial" w:hAnsi="Arial" w:cs="Arial"/>
                <w:sz w:val="20"/>
                <w:szCs w:val="20"/>
                <w:highlight w:val="yellow"/>
              </w:rPr>
              <w:t xml:space="preserve"> </w:t>
            </w:r>
          </w:p>
        </w:tc>
        <w:tc>
          <w:tcPr>
            <w:tcW w:w="6285" w:type="dxa"/>
          </w:tcPr>
          <w:p w14:paraId="6140E9AF" w14:textId="46309C06" w:rsidR="000D4FEE" w:rsidRDefault="004152B7">
            <w:pPr>
              <w:widowControl w:val="0"/>
            </w:pPr>
            <w:r>
              <w:rPr>
                <w:rFonts w:ascii="Arial" w:eastAsia="Arial" w:hAnsi="Arial" w:cs="Arial"/>
                <w:sz w:val="20"/>
                <w:szCs w:val="20"/>
              </w:rPr>
              <w:t>means the commencement date for the Transaction as set out on the relevant Transaction Order Form</w:t>
            </w:r>
            <w:r w:rsidR="004E4FA4">
              <w:rPr>
                <w:rFonts w:ascii="Arial" w:eastAsia="Arial" w:hAnsi="Arial" w:cs="Arial"/>
                <w:sz w:val="20"/>
                <w:szCs w:val="20"/>
              </w:rPr>
              <w:t>;</w:t>
            </w:r>
            <w:r w:rsidR="00212CFC">
              <w:rPr>
                <w:rFonts w:ascii="Arial" w:eastAsia="Arial" w:hAnsi="Arial" w:cs="Arial"/>
                <w:sz w:val="20"/>
                <w:szCs w:val="20"/>
              </w:rPr>
              <w:t xml:space="preserve"> and</w:t>
            </w:r>
          </w:p>
        </w:tc>
      </w:tr>
      <w:tr w:rsidR="000D4FEE" w14:paraId="5A1C192A" w14:textId="77777777">
        <w:tc>
          <w:tcPr>
            <w:tcW w:w="3015" w:type="dxa"/>
          </w:tcPr>
          <w:p w14:paraId="739BBD4D" w14:textId="77777777" w:rsidR="000D4FEE" w:rsidRDefault="004152B7">
            <w:pPr>
              <w:widowControl w:val="0"/>
              <w:rPr>
                <w:rFonts w:ascii="Arial" w:eastAsia="Arial" w:hAnsi="Arial" w:cs="Arial"/>
                <w:b/>
                <w:sz w:val="20"/>
                <w:szCs w:val="20"/>
              </w:rPr>
            </w:pPr>
            <w:r>
              <w:rPr>
                <w:rFonts w:ascii="Arial" w:eastAsia="Arial" w:hAnsi="Arial" w:cs="Arial"/>
                <w:b/>
                <w:sz w:val="20"/>
                <w:szCs w:val="20"/>
              </w:rPr>
              <w:t>Virus</w:t>
            </w:r>
          </w:p>
        </w:tc>
        <w:tc>
          <w:tcPr>
            <w:tcW w:w="6285" w:type="dxa"/>
          </w:tcPr>
          <w:p w14:paraId="38BA31FA" w14:textId="77777777" w:rsidR="000D4FEE" w:rsidRDefault="004152B7">
            <w:pPr>
              <w:widowControl w:val="0"/>
              <w:rPr>
                <w:rFonts w:ascii="Arial" w:eastAsia="Arial" w:hAnsi="Arial" w:cs="Arial"/>
                <w:sz w:val="20"/>
                <w:szCs w:val="20"/>
              </w:rPr>
            </w:pPr>
            <w:r>
              <w:rPr>
                <w:rFonts w:ascii="Arial" w:eastAsia="Arial" w:hAnsi="Arial" w:cs="Arial"/>
                <w:sz w:val="20"/>
                <w:szCs w:val="20"/>
              </w:rPr>
              <w:t xml:space="preserve">means </w:t>
            </w:r>
            <w:proofErr w:type="spellStart"/>
            <w:r>
              <w:rPr>
                <w:rFonts w:ascii="Arial" w:eastAsia="Arial" w:hAnsi="Arial" w:cs="Arial"/>
                <w:sz w:val="20"/>
                <w:szCs w:val="20"/>
              </w:rPr>
              <w:t>any thing</w:t>
            </w:r>
            <w:proofErr w:type="spellEnd"/>
            <w:r>
              <w:rPr>
                <w:rFonts w:ascii="Arial" w:eastAsia="Arial" w:hAnsi="Arial" w:cs="Arial"/>
                <w:sz w:val="20"/>
                <w:szCs w:val="20"/>
              </w:rPr>
              <w:t xml:space="preserve"> or device (including any software, code, file or programme) which may: prevent, impair or otherwise adversely affect the operation of any computer software, hardware or network, any telecommunications service, equipment or network or any other service or device; prevent, impair or otherwise adversely affect access to or the operation of any programme or data, including the reliability of any programme or data (whether by re-arranging, altering or erasing the programme or data in whole or part or otherwise); or adversely affect the user experience, including worms, trojan horses, viruses and other similar things or devices.</w:t>
            </w:r>
          </w:p>
        </w:tc>
      </w:tr>
    </w:tbl>
    <w:p w14:paraId="02FE35D4" w14:textId="77777777" w:rsidR="000D4FEE" w:rsidRDefault="004152B7">
      <w:pPr>
        <w:pStyle w:val="Heading1"/>
        <w:keepNext w:val="0"/>
        <w:keepLines w:val="0"/>
        <w:widowControl w:val="0"/>
        <w:numPr>
          <w:ilvl w:val="0"/>
          <w:numId w:val="2"/>
        </w:numPr>
      </w:pPr>
      <w:bookmarkStart w:id="0" w:name="_heading=h.1y810tw" w:colFirst="0" w:colLast="0"/>
      <w:bookmarkStart w:id="1" w:name="_Ref93332143"/>
      <w:bookmarkEnd w:id="0"/>
      <w:r>
        <w:t>License Grant</w:t>
      </w:r>
      <w:bookmarkEnd w:id="1"/>
    </w:p>
    <w:p w14:paraId="6D63CA1F" w14:textId="77777777" w:rsidR="000D4FEE" w:rsidRDefault="004152B7">
      <w:pPr>
        <w:pStyle w:val="Heading2"/>
        <w:keepNext w:val="0"/>
        <w:keepLines w:val="0"/>
        <w:widowControl w:val="0"/>
        <w:numPr>
          <w:ilvl w:val="1"/>
          <w:numId w:val="2"/>
        </w:numPr>
      </w:pPr>
      <w:r>
        <w:t>In relation to the Software and Documentation:</w:t>
      </w:r>
    </w:p>
    <w:p w14:paraId="284E0BBD" w14:textId="1999B16E" w:rsidR="000D4FEE" w:rsidRDefault="004152B7">
      <w:pPr>
        <w:pStyle w:val="Heading3"/>
        <w:keepNext w:val="0"/>
        <w:keepLines w:val="0"/>
        <w:widowControl w:val="0"/>
        <w:numPr>
          <w:ilvl w:val="2"/>
          <w:numId w:val="2"/>
        </w:numPr>
      </w:pPr>
      <w:r>
        <w:t>the Provider hereby grants to the Customer, on and subject to: (</w:t>
      </w:r>
      <w:proofErr w:type="spellStart"/>
      <w:r>
        <w:t>i</w:t>
      </w:r>
      <w:proofErr w:type="spellEnd"/>
      <w:r>
        <w:t xml:space="preserve">) the restrictions set out in this Clause </w:t>
      </w:r>
      <w:r w:rsidR="0097301A">
        <w:fldChar w:fldCharType="begin"/>
      </w:r>
      <w:r w:rsidR="0097301A">
        <w:instrText xml:space="preserve"> REF _Ref93332143 \w \h </w:instrText>
      </w:r>
      <w:r w:rsidR="0097301A">
        <w:fldChar w:fldCharType="separate"/>
      </w:r>
      <w:r w:rsidR="0097301A">
        <w:t>2</w:t>
      </w:r>
      <w:r w:rsidR="0097301A">
        <w:fldChar w:fldCharType="end"/>
      </w:r>
      <w:r>
        <w:t xml:space="preserve"> and the terms and conditions of this Agreement; and (ii) the Customer paying the fees</w:t>
      </w:r>
      <w:r>
        <w:rPr>
          <w:highlight w:val="yellow"/>
        </w:rPr>
        <w:t xml:space="preserve"> </w:t>
      </w:r>
      <w:r>
        <w:t xml:space="preserve">in accordance with Clause </w:t>
      </w:r>
      <w:r w:rsidR="0097301A">
        <w:fldChar w:fldCharType="begin"/>
      </w:r>
      <w:r w:rsidR="0097301A">
        <w:instrText xml:space="preserve"> REF _Ref93332155 \w \h </w:instrText>
      </w:r>
      <w:r w:rsidR="0097301A">
        <w:fldChar w:fldCharType="separate"/>
      </w:r>
      <w:r w:rsidR="0097301A">
        <w:t>10</w:t>
      </w:r>
      <w:r w:rsidR="0097301A">
        <w:fldChar w:fldCharType="end"/>
      </w:r>
      <w:r>
        <w:t>, a non-exclusive, non-transferable licence to allow Authorised Users to access the Software and Documentation and to use the Software solely for each Transaction;</w:t>
      </w:r>
    </w:p>
    <w:p w14:paraId="5525219C" w14:textId="77777777" w:rsidR="000D4FEE" w:rsidRDefault="004152B7">
      <w:pPr>
        <w:pStyle w:val="Heading3"/>
        <w:keepNext w:val="0"/>
        <w:keepLines w:val="0"/>
        <w:widowControl w:val="0"/>
        <w:numPr>
          <w:ilvl w:val="2"/>
          <w:numId w:val="2"/>
        </w:numPr>
      </w:pPr>
      <w:r>
        <w:t xml:space="preserve">the Customer shall not knowingly store, distribute or transmit any Virus or any material through the Software that is unlawful, harmful, threatening, defamatory, obscene, infringing, harassing or racially or ethnically offensive, that facilitates illegal activity, depicts sexually explicit images or promotes unlawful violence, discrimination based on race, gender, colour, religious belief, sexual orientation or disability, or any other illegal </w:t>
      </w:r>
      <w:proofErr w:type="gramStart"/>
      <w:r>
        <w:t>activities;</w:t>
      </w:r>
      <w:proofErr w:type="gramEnd"/>
      <w:r>
        <w:t xml:space="preserve"> </w:t>
      </w:r>
    </w:p>
    <w:p w14:paraId="0C87303F" w14:textId="77777777" w:rsidR="000D4FEE" w:rsidRDefault="004152B7">
      <w:pPr>
        <w:pStyle w:val="Heading3"/>
        <w:keepNext w:val="0"/>
        <w:keepLines w:val="0"/>
        <w:widowControl w:val="0"/>
        <w:numPr>
          <w:ilvl w:val="2"/>
          <w:numId w:val="2"/>
        </w:numPr>
      </w:pPr>
      <w:r>
        <w:t>the Customer shall not:</w:t>
      </w:r>
    </w:p>
    <w:p w14:paraId="39529ACF" w14:textId="77777777" w:rsidR="000D4FEE" w:rsidRDefault="004152B7">
      <w:pPr>
        <w:pStyle w:val="Heading4"/>
        <w:keepNext w:val="0"/>
        <w:keepLines w:val="0"/>
        <w:widowControl w:val="0"/>
        <w:numPr>
          <w:ilvl w:val="3"/>
          <w:numId w:val="2"/>
        </w:numPr>
      </w:pPr>
      <w:r>
        <w:t xml:space="preserve">attempt to copy, duplicate, modify, create derivative works from or distribute all or any portion of the Software except to the extent expressly set out in this Agreement or as may be allowed by any applicable law which is incapable of exclusion by agreement between the </w:t>
      </w:r>
      <w:proofErr w:type="gramStart"/>
      <w:r>
        <w:t>parties;</w:t>
      </w:r>
      <w:proofErr w:type="gramEnd"/>
    </w:p>
    <w:p w14:paraId="3109BA56" w14:textId="77777777" w:rsidR="000D4FEE" w:rsidRDefault="004152B7">
      <w:pPr>
        <w:pStyle w:val="Heading4"/>
        <w:keepNext w:val="0"/>
        <w:keepLines w:val="0"/>
        <w:widowControl w:val="0"/>
        <w:numPr>
          <w:ilvl w:val="3"/>
          <w:numId w:val="2"/>
        </w:numPr>
      </w:pPr>
      <w:r>
        <w:t>attempt to reverse compile, disassemble, reverse engineer or otherwise reduce to human-perceivable form all or any part of the Software, except as may be allowed by any Applicable Law which is incapable of exclusion by agreement between the parties; or</w:t>
      </w:r>
    </w:p>
    <w:p w14:paraId="5D3E457D" w14:textId="77777777" w:rsidR="000D4FEE" w:rsidRDefault="004152B7">
      <w:pPr>
        <w:pStyle w:val="Heading4"/>
        <w:keepNext w:val="0"/>
        <w:keepLines w:val="0"/>
        <w:widowControl w:val="0"/>
        <w:numPr>
          <w:ilvl w:val="3"/>
          <w:numId w:val="2"/>
        </w:numPr>
      </w:pPr>
      <w:r>
        <w:t>attempt to obtain, or assist third parties in obtaining, access to the Software, other than as provided under this Agreement; or</w:t>
      </w:r>
    </w:p>
    <w:p w14:paraId="38FCBADB" w14:textId="77777777" w:rsidR="000D4FEE" w:rsidRDefault="004152B7">
      <w:pPr>
        <w:pStyle w:val="Heading4"/>
        <w:keepNext w:val="0"/>
        <w:keepLines w:val="0"/>
        <w:widowControl w:val="0"/>
        <w:numPr>
          <w:ilvl w:val="3"/>
          <w:numId w:val="2"/>
        </w:numPr>
      </w:pPr>
      <w:r>
        <w:t xml:space="preserve">access all or any part of the Software and Documentation </w:t>
      </w:r>
      <w:proofErr w:type="gramStart"/>
      <w:r>
        <w:t>in order to</w:t>
      </w:r>
      <w:proofErr w:type="gramEnd"/>
      <w:r>
        <w:t xml:space="preserve"> build a product or service which competes with the Software and/or the Documentation; and</w:t>
      </w:r>
    </w:p>
    <w:p w14:paraId="5299335B" w14:textId="77777777" w:rsidR="000D4FEE" w:rsidRDefault="004152B7">
      <w:pPr>
        <w:pStyle w:val="Heading4"/>
        <w:keepNext w:val="0"/>
        <w:keepLines w:val="0"/>
        <w:widowControl w:val="0"/>
        <w:numPr>
          <w:ilvl w:val="3"/>
          <w:numId w:val="2"/>
        </w:numPr>
      </w:pPr>
      <w:r>
        <w:t>the Customer shall use reasonable endeavours to prevent any unauthorised access to, or use of, the Software and notify the Provider promptly of any such unauthorised access or use.</w:t>
      </w:r>
    </w:p>
    <w:p w14:paraId="5A54150E" w14:textId="044984CB" w:rsidR="000D4FEE" w:rsidRDefault="00212CFC">
      <w:pPr>
        <w:pStyle w:val="Heading1"/>
        <w:keepNext w:val="0"/>
        <w:keepLines w:val="0"/>
        <w:widowControl w:val="0"/>
        <w:numPr>
          <w:ilvl w:val="0"/>
          <w:numId w:val="2"/>
        </w:numPr>
      </w:pPr>
      <w:r>
        <w:t>Authorised Users</w:t>
      </w:r>
    </w:p>
    <w:p w14:paraId="66B8A29C" w14:textId="77777777" w:rsidR="000D4FEE" w:rsidRDefault="004152B7">
      <w:pPr>
        <w:pStyle w:val="Heading2"/>
        <w:keepNext w:val="0"/>
        <w:keepLines w:val="0"/>
        <w:widowControl w:val="0"/>
        <w:numPr>
          <w:ilvl w:val="1"/>
          <w:numId w:val="2"/>
        </w:numPr>
      </w:pPr>
      <w:r>
        <w:t xml:space="preserve">In relation to the Authorised Users, the Customer undertakes that: </w:t>
      </w:r>
    </w:p>
    <w:p w14:paraId="5443236C" w14:textId="7FEA29E6" w:rsidR="000D4FEE" w:rsidRDefault="004152B7">
      <w:pPr>
        <w:pStyle w:val="Heading3"/>
        <w:keepNext w:val="0"/>
        <w:keepLines w:val="0"/>
        <w:widowControl w:val="0"/>
        <w:numPr>
          <w:ilvl w:val="2"/>
          <w:numId w:val="2"/>
        </w:numPr>
      </w:pPr>
      <w:r>
        <w:t xml:space="preserve">the maximum number of Authorised Users that it authorises to access and use the </w:t>
      </w:r>
      <w:proofErr w:type="gramStart"/>
      <w:r>
        <w:t>Software</w:t>
      </w:r>
      <w:proofErr w:type="gramEnd"/>
      <w:r>
        <w:t xml:space="preserve"> and the Documentation shall not exceed the number </w:t>
      </w:r>
      <w:r w:rsidR="00212CFC">
        <w:t xml:space="preserve">set out in the applicable Transaction Order Form </w:t>
      </w:r>
      <w:r>
        <w:t>from time to time for any given Transaction;</w:t>
      </w:r>
    </w:p>
    <w:p w14:paraId="2EB2BD87" w14:textId="09E7F15E" w:rsidR="000D4FEE" w:rsidRDefault="004152B7">
      <w:pPr>
        <w:pStyle w:val="Heading3"/>
        <w:keepNext w:val="0"/>
        <w:keepLines w:val="0"/>
        <w:widowControl w:val="0"/>
        <w:numPr>
          <w:ilvl w:val="2"/>
          <w:numId w:val="2"/>
        </w:numPr>
      </w:pPr>
      <w:r>
        <w:t xml:space="preserve">it will not allow or suffer any </w:t>
      </w:r>
      <w:r w:rsidR="00212CFC">
        <w:t>Software licence</w:t>
      </w:r>
      <w:r>
        <w:t xml:space="preserve"> to be used by more than one individual Authorised User unless it has been reassigned in its entirety to another individual Authorised User, in which case the prior Authorised User shall no longer have any right to access or use the Software and/or the </w:t>
      </w:r>
      <w:proofErr w:type="gramStart"/>
      <w:r>
        <w:t>Documentation;</w:t>
      </w:r>
      <w:proofErr w:type="gramEnd"/>
    </w:p>
    <w:p w14:paraId="1A1DAEF9" w14:textId="77777777" w:rsidR="000D4FEE" w:rsidRDefault="004152B7">
      <w:pPr>
        <w:pStyle w:val="Heading3"/>
        <w:keepNext w:val="0"/>
        <w:keepLines w:val="0"/>
        <w:widowControl w:val="0"/>
        <w:numPr>
          <w:ilvl w:val="2"/>
          <w:numId w:val="2"/>
        </w:numPr>
      </w:pPr>
      <w:r>
        <w:t xml:space="preserve">each Authorised User shall keep a secure password for his use of the Software and the Documentation, such password shall be changed no less frequently than every three months and each Authorised User shall keep his password </w:t>
      </w:r>
      <w:proofErr w:type="gramStart"/>
      <w:r>
        <w:t>confidential;</w:t>
      </w:r>
      <w:proofErr w:type="gramEnd"/>
    </w:p>
    <w:p w14:paraId="7FCE5281" w14:textId="77777777" w:rsidR="000D4FEE" w:rsidRDefault="004152B7">
      <w:pPr>
        <w:pStyle w:val="Heading3"/>
        <w:keepNext w:val="0"/>
        <w:keepLines w:val="0"/>
        <w:widowControl w:val="0"/>
        <w:numPr>
          <w:ilvl w:val="2"/>
          <w:numId w:val="2"/>
        </w:numPr>
      </w:pPr>
      <w:r>
        <w:t xml:space="preserve">it shall maintain a written, up-to-date list of current Authorised </w:t>
      </w:r>
      <w:proofErr w:type="gramStart"/>
      <w:r>
        <w:t>Users;</w:t>
      </w:r>
      <w:proofErr w:type="gramEnd"/>
    </w:p>
    <w:p w14:paraId="29402D14" w14:textId="6419EAE5" w:rsidR="000D4FEE" w:rsidRDefault="004152B7">
      <w:pPr>
        <w:pStyle w:val="Heading3"/>
        <w:keepNext w:val="0"/>
        <w:keepLines w:val="0"/>
        <w:widowControl w:val="0"/>
        <w:numPr>
          <w:ilvl w:val="2"/>
          <w:numId w:val="2"/>
        </w:numPr>
      </w:pPr>
      <w:r>
        <w:t xml:space="preserve">it shall permit the Provider to audit the Services </w:t>
      </w:r>
      <w:proofErr w:type="gramStart"/>
      <w:r>
        <w:t>in order to</w:t>
      </w:r>
      <w:proofErr w:type="gramEnd"/>
      <w:r>
        <w:t xml:space="preserve"> establish the name and email address of each Authorised User. Such audit may be conducted no more than once per </w:t>
      </w:r>
      <w:r w:rsidR="00212CFC">
        <w:t>T</w:t>
      </w:r>
      <w:r>
        <w:t>ransaction</w:t>
      </w:r>
      <w:r w:rsidR="00212CFC">
        <w:t xml:space="preserve">, </w:t>
      </w:r>
      <w:r>
        <w:t>at the Provider’s expense, and this right shall be exercised with reasonable prior notice, in such a manner as not to substantially interfere with the Customer’s normal conduct of business;</w:t>
      </w:r>
      <w:r w:rsidR="00212CFC">
        <w:t xml:space="preserve"> and</w:t>
      </w:r>
    </w:p>
    <w:p w14:paraId="1E0E28D1" w14:textId="0CAD9B80" w:rsidR="000D4FEE" w:rsidRDefault="004152B7">
      <w:pPr>
        <w:pStyle w:val="Heading3"/>
        <w:keepNext w:val="0"/>
        <w:keepLines w:val="0"/>
        <w:widowControl w:val="0"/>
        <w:numPr>
          <w:ilvl w:val="2"/>
          <w:numId w:val="2"/>
        </w:numPr>
      </w:pPr>
      <w:r>
        <w:t>if the Provider becomes aware that any password has been provided to any individual who is not an Authorised User, then without prejudice to the Provider's other rights, the Customer shall (once notified by the Provider) promptly disable such password, and the Provider shall not issue any new passwords to any such individual</w:t>
      </w:r>
      <w:r w:rsidR="00212CFC">
        <w:t>.</w:t>
      </w:r>
    </w:p>
    <w:p w14:paraId="690188A1" w14:textId="7640F49C" w:rsidR="000D4FEE" w:rsidRDefault="004152B7">
      <w:pPr>
        <w:numPr>
          <w:ilvl w:val="0"/>
          <w:numId w:val="2"/>
        </w:numPr>
        <w:pBdr>
          <w:top w:val="nil"/>
          <w:left w:val="nil"/>
          <w:bottom w:val="nil"/>
          <w:right w:val="nil"/>
          <w:between w:val="nil"/>
        </w:pBdr>
        <w:rPr>
          <w:b/>
          <w:color w:val="000000"/>
        </w:rPr>
      </w:pPr>
      <w:r>
        <w:rPr>
          <w:b/>
          <w:color w:val="000000"/>
        </w:rPr>
        <w:t>Transactions</w:t>
      </w:r>
    </w:p>
    <w:p w14:paraId="7AE374FB" w14:textId="34F4FBE2" w:rsidR="000D4FEE" w:rsidRDefault="004152B7">
      <w:pPr>
        <w:numPr>
          <w:ilvl w:val="1"/>
          <w:numId w:val="2"/>
        </w:numPr>
        <w:pBdr>
          <w:top w:val="nil"/>
          <w:left w:val="nil"/>
          <w:bottom w:val="nil"/>
          <w:right w:val="nil"/>
          <w:between w:val="nil"/>
        </w:pBdr>
      </w:pPr>
      <w:bookmarkStart w:id="2" w:name="_heading=h.4i7ojhp" w:colFirst="0" w:colLast="0"/>
      <w:bookmarkStart w:id="3" w:name="_Ref93332130"/>
      <w:bookmarkEnd w:id="2"/>
      <w:r>
        <w:rPr>
          <w:color w:val="000000"/>
        </w:rPr>
        <w:t>From time to time during the Term, the Customer may require that Authorised Users use the Software on legal or commercial transactions, for a defined period, in relation to specific Templates (a “</w:t>
      </w:r>
      <w:r>
        <w:rPr>
          <w:b/>
          <w:color w:val="000000"/>
        </w:rPr>
        <w:t>Transaction</w:t>
      </w:r>
      <w:r>
        <w:rPr>
          <w:color w:val="000000"/>
        </w:rPr>
        <w:t>”). If the Customer wishes to commence a Transaction, then:</w:t>
      </w:r>
      <w:bookmarkEnd w:id="3"/>
      <w:r>
        <w:rPr>
          <w:color w:val="000000"/>
        </w:rPr>
        <w:t xml:space="preserve"> </w:t>
      </w:r>
    </w:p>
    <w:p w14:paraId="030BC1FD" w14:textId="77777777" w:rsidR="000D4FEE" w:rsidRDefault="004152B7">
      <w:pPr>
        <w:numPr>
          <w:ilvl w:val="2"/>
          <w:numId w:val="2"/>
        </w:numPr>
        <w:pBdr>
          <w:top w:val="nil"/>
          <w:left w:val="nil"/>
          <w:bottom w:val="nil"/>
          <w:right w:val="nil"/>
          <w:between w:val="nil"/>
        </w:pBdr>
      </w:pPr>
      <w:r>
        <w:rPr>
          <w:color w:val="000000"/>
        </w:rPr>
        <w:t xml:space="preserve">it shall notify the Provider in writing; and </w:t>
      </w:r>
    </w:p>
    <w:p w14:paraId="751DC3AD" w14:textId="356FE6A4" w:rsidR="000D4FEE" w:rsidRDefault="004152B7">
      <w:pPr>
        <w:numPr>
          <w:ilvl w:val="2"/>
          <w:numId w:val="2"/>
        </w:numPr>
        <w:pBdr>
          <w:top w:val="nil"/>
          <w:left w:val="nil"/>
          <w:bottom w:val="nil"/>
          <w:right w:val="nil"/>
          <w:between w:val="nil"/>
        </w:pBdr>
      </w:pPr>
      <w:r>
        <w:rPr>
          <w:color w:val="000000"/>
        </w:rPr>
        <w:t xml:space="preserve">the Parties shall </w:t>
      </w:r>
      <w:proofErr w:type="gramStart"/>
      <w:r>
        <w:rPr>
          <w:color w:val="000000"/>
        </w:rPr>
        <w:t>enter into</w:t>
      </w:r>
      <w:proofErr w:type="gramEnd"/>
      <w:r>
        <w:rPr>
          <w:color w:val="000000"/>
        </w:rPr>
        <w:t xml:space="preserve"> a Transaction Order Form.</w:t>
      </w:r>
    </w:p>
    <w:p w14:paraId="11E8A99B" w14:textId="77777777" w:rsidR="000D4FEE" w:rsidRDefault="004152B7">
      <w:pPr>
        <w:pStyle w:val="Heading1"/>
        <w:keepNext w:val="0"/>
        <w:keepLines w:val="0"/>
        <w:widowControl w:val="0"/>
        <w:numPr>
          <w:ilvl w:val="0"/>
          <w:numId w:val="2"/>
        </w:numPr>
      </w:pPr>
      <w:r>
        <w:t>Professional Services</w:t>
      </w:r>
    </w:p>
    <w:p w14:paraId="25BF5D20" w14:textId="495C2D2F" w:rsidR="000D4FEE" w:rsidRDefault="004152B7">
      <w:pPr>
        <w:pStyle w:val="Heading2"/>
        <w:keepNext w:val="0"/>
        <w:keepLines w:val="0"/>
        <w:widowControl w:val="0"/>
        <w:numPr>
          <w:ilvl w:val="1"/>
          <w:numId w:val="2"/>
        </w:numPr>
      </w:pPr>
      <w:r>
        <w:t>Subject to Clause</w:t>
      </w:r>
      <w:r w:rsidR="005F4058">
        <w:t xml:space="preserve"> </w:t>
      </w:r>
      <w:r w:rsidR="005F4058">
        <w:fldChar w:fldCharType="begin"/>
      </w:r>
      <w:r w:rsidR="005F4058">
        <w:instrText xml:space="preserve"> REF _Ref93331946 \r \h </w:instrText>
      </w:r>
      <w:r w:rsidR="005F4058">
        <w:fldChar w:fldCharType="separate"/>
      </w:r>
      <w:r w:rsidR="005F4058">
        <w:t>5.2</w:t>
      </w:r>
      <w:r w:rsidR="005F4058">
        <w:fldChar w:fldCharType="end"/>
      </w:r>
      <w:r>
        <w:t xml:space="preserve">, the Customer may, from time to time during the Term, purchase Professional Services. If the Customer wishes to purchase Professional Services, the Customer shall notify the Provider in writing. The Provider shall: </w:t>
      </w:r>
    </w:p>
    <w:p w14:paraId="396468D8" w14:textId="77777777" w:rsidR="000D4FEE" w:rsidRDefault="004152B7">
      <w:pPr>
        <w:pStyle w:val="Heading3"/>
        <w:keepNext w:val="0"/>
        <w:keepLines w:val="0"/>
        <w:widowControl w:val="0"/>
        <w:numPr>
          <w:ilvl w:val="2"/>
          <w:numId w:val="2"/>
        </w:numPr>
      </w:pPr>
      <w:r>
        <w:t>evaluate such request for Professional Services; and</w:t>
      </w:r>
    </w:p>
    <w:p w14:paraId="5C17069A" w14:textId="77777777" w:rsidR="000D4FEE" w:rsidRDefault="004152B7">
      <w:pPr>
        <w:pStyle w:val="Heading3"/>
        <w:keepNext w:val="0"/>
        <w:keepLines w:val="0"/>
        <w:widowControl w:val="0"/>
        <w:numPr>
          <w:ilvl w:val="2"/>
          <w:numId w:val="2"/>
        </w:numPr>
      </w:pPr>
      <w:bookmarkStart w:id="4" w:name="_heading=h.1ci93xb" w:colFirst="0" w:colLast="0"/>
      <w:bookmarkStart w:id="5" w:name="_Ref93331971"/>
      <w:bookmarkEnd w:id="4"/>
      <w:r>
        <w:t>notify the Customer in writing of the outcome of its evaluation and, if applicable, the total amount of the fees payable by the Customer in respect of such Professional Services.</w:t>
      </w:r>
      <w:bookmarkEnd w:id="5"/>
    </w:p>
    <w:p w14:paraId="7A651D81" w14:textId="0C127EE4" w:rsidR="000D4FEE" w:rsidRDefault="004152B7">
      <w:pPr>
        <w:pStyle w:val="Heading2"/>
        <w:keepNext w:val="0"/>
        <w:keepLines w:val="0"/>
        <w:widowControl w:val="0"/>
        <w:numPr>
          <w:ilvl w:val="1"/>
          <w:numId w:val="2"/>
        </w:numPr>
      </w:pPr>
      <w:bookmarkStart w:id="6" w:name="_heading=h.30j0zll" w:colFirst="0" w:colLast="0"/>
      <w:bookmarkStart w:id="7" w:name="_Ref93331946"/>
      <w:bookmarkEnd w:id="6"/>
      <w:r>
        <w:t>If the Provider approves the Customer's request to purchase Professional Services in accordance with Clause</w:t>
      </w:r>
      <w:r w:rsidR="005F4058">
        <w:t xml:space="preserve"> </w:t>
      </w:r>
      <w:r w:rsidR="005F4058">
        <w:fldChar w:fldCharType="begin"/>
      </w:r>
      <w:r w:rsidR="005F4058">
        <w:instrText xml:space="preserve"> REF _Ref93331971 \w \h </w:instrText>
      </w:r>
      <w:r w:rsidR="005F4058">
        <w:fldChar w:fldCharType="separate"/>
      </w:r>
      <w:r w:rsidR="005F4058">
        <w:t>5.1(B)</w:t>
      </w:r>
      <w:r w:rsidR="005F4058">
        <w:fldChar w:fldCharType="end"/>
      </w:r>
      <w:r>
        <w:t xml:space="preserve">, the Provider shall invoice the Customer for the fees payable and the Customer shall pay such valid undisputed invoice in accordance with Clause </w:t>
      </w:r>
      <w:r w:rsidR="005F4058">
        <w:fldChar w:fldCharType="begin"/>
      </w:r>
      <w:r w:rsidR="005F4058">
        <w:instrText xml:space="preserve"> REF _Ref93332006 \w \h </w:instrText>
      </w:r>
      <w:r w:rsidR="005F4058">
        <w:fldChar w:fldCharType="separate"/>
      </w:r>
      <w:r w:rsidR="005F4058">
        <w:t>10.2</w:t>
      </w:r>
      <w:r w:rsidR="005F4058">
        <w:fldChar w:fldCharType="end"/>
      </w:r>
      <w:r>
        <w:t>.</w:t>
      </w:r>
      <w:bookmarkEnd w:id="7"/>
    </w:p>
    <w:p w14:paraId="1429DCB8" w14:textId="448EED0E" w:rsidR="000D4FEE" w:rsidRDefault="004152B7">
      <w:pPr>
        <w:pStyle w:val="Heading2"/>
        <w:numPr>
          <w:ilvl w:val="1"/>
          <w:numId w:val="2"/>
        </w:numPr>
      </w:pPr>
      <w:bookmarkStart w:id="8" w:name="_heading=h.1fob9te" w:colFirst="0" w:colLast="0"/>
      <w:bookmarkStart w:id="9" w:name="_Ref93332026"/>
      <w:bookmarkEnd w:id="8"/>
      <w:r>
        <w:t xml:space="preserve">The Provider shall not be required to commence the provision of the Professional Services until a valid purchase order in respect of the invoice issued in accordance with Clause </w:t>
      </w:r>
      <w:r w:rsidR="005F4058">
        <w:fldChar w:fldCharType="begin"/>
      </w:r>
      <w:r w:rsidR="005F4058">
        <w:instrText xml:space="preserve"> REF _Ref93331946 \r \h </w:instrText>
      </w:r>
      <w:r w:rsidR="005F4058">
        <w:fldChar w:fldCharType="separate"/>
      </w:r>
      <w:r w:rsidR="005F4058">
        <w:t>5.2</w:t>
      </w:r>
      <w:r w:rsidR="005F4058">
        <w:fldChar w:fldCharType="end"/>
      </w:r>
      <w:r w:rsidR="005F4058">
        <w:t xml:space="preserve"> </w:t>
      </w:r>
      <w:r>
        <w:t>has been raised and provided to the Provider by the Customer.</w:t>
      </w:r>
      <w:bookmarkEnd w:id="9"/>
      <w:r>
        <w:t xml:space="preserve"> </w:t>
      </w:r>
    </w:p>
    <w:p w14:paraId="25054641" w14:textId="62347F40" w:rsidR="000D4FEE" w:rsidRDefault="004152B7">
      <w:pPr>
        <w:pStyle w:val="Heading2"/>
        <w:numPr>
          <w:ilvl w:val="1"/>
          <w:numId w:val="2"/>
        </w:numPr>
      </w:pPr>
      <w:r>
        <w:t xml:space="preserve">It is expressly acknowledged and agreed that Clause </w:t>
      </w:r>
      <w:r w:rsidR="005F4058">
        <w:fldChar w:fldCharType="begin"/>
      </w:r>
      <w:r w:rsidR="005F4058">
        <w:instrText xml:space="preserve"> REF _Ref93332026 \w \h </w:instrText>
      </w:r>
      <w:r w:rsidR="005F4058">
        <w:fldChar w:fldCharType="separate"/>
      </w:r>
      <w:r w:rsidR="005F4058">
        <w:t>5.3</w:t>
      </w:r>
      <w:r w:rsidR="005F4058">
        <w:fldChar w:fldCharType="end"/>
      </w:r>
      <w:r w:rsidR="005F4058">
        <w:t xml:space="preserve"> </w:t>
      </w:r>
      <w:r>
        <w:t xml:space="preserve">is solely for the benefit of the Provider and, as such, may be waived by the Provider and may not be relied upon by any other Party. </w:t>
      </w:r>
    </w:p>
    <w:p w14:paraId="5664E30F" w14:textId="77777777" w:rsidR="000D4FEE" w:rsidRDefault="004152B7" w:rsidP="00212CFC">
      <w:pPr>
        <w:pStyle w:val="Heading2"/>
        <w:numPr>
          <w:ilvl w:val="0"/>
          <w:numId w:val="0"/>
        </w:numPr>
        <w:ind w:left="567"/>
        <w:rPr>
          <w:b/>
        </w:rPr>
      </w:pPr>
      <w:r>
        <w:rPr>
          <w:b/>
          <w:i/>
        </w:rPr>
        <w:t>Expenses</w:t>
      </w:r>
    </w:p>
    <w:p w14:paraId="7767A02C" w14:textId="0C13637A" w:rsidR="000D4FEE" w:rsidRDefault="004152B7">
      <w:pPr>
        <w:pStyle w:val="Heading2"/>
        <w:numPr>
          <w:ilvl w:val="1"/>
          <w:numId w:val="2"/>
        </w:numPr>
      </w:pPr>
      <w:proofErr w:type="gramStart"/>
      <w:r>
        <w:t>During the course of</w:t>
      </w:r>
      <w:proofErr w:type="gramEnd"/>
      <w:r>
        <w:t xml:space="preserve"> the provision of Professional Services the Provider may incur expenses, including but not limited to travel costs, accommodation and subsistence. The Provider shall invoice the Customer for such expenses and the Customer shall pay such valid undisputed invoice in accordance with </w:t>
      </w:r>
      <w:r w:rsidR="005F4058">
        <w:t xml:space="preserve">Clause </w:t>
      </w:r>
      <w:r w:rsidR="005F4058">
        <w:fldChar w:fldCharType="begin"/>
      </w:r>
      <w:r w:rsidR="005F4058">
        <w:instrText xml:space="preserve"> REF _Ref93332006 \w \h </w:instrText>
      </w:r>
      <w:r w:rsidR="005F4058">
        <w:fldChar w:fldCharType="separate"/>
      </w:r>
      <w:r w:rsidR="005F4058">
        <w:t>10.2</w:t>
      </w:r>
      <w:r w:rsidR="005F4058">
        <w:fldChar w:fldCharType="end"/>
      </w:r>
      <w:r>
        <w:t xml:space="preserve"> provided that: </w:t>
      </w:r>
    </w:p>
    <w:p w14:paraId="5D789D23" w14:textId="77777777" w:rsidR="000D4FEE" w:rsidRDefault="004152B7">
      <w:pPr>
        <w:pStyle w:val="Heading3"/>
        <w:numPr>
          <w:ilvl w:val="2"/>
          <w:numId w:val="2"/>
        </w:numPr>
      </w:pPr>
      <w:r>
        <w:t xml:space="preserve">the expenses are in conformity with the Avvoka expenses policy, available at </w:t>
      </w:r>
      <w:hyperlink r:id="rId16">
        <w:r>
          <w:rPr>
            <w:color w:val="0000FF"/>
            <w:u w:val="single"/>
          </w:rPr>
          <w:t>https://avvoka.com/wp-content/uploads/2020/01/Avvoka-expenses-policy.pdf</w:t>
        </w:r>
      </w:hyperlink>
      <w:r>
        <w:t xml:space="preserve">; and </w:t>
      </w:r>
    </w:p>
    <w:p w14:paraId="773129F1" w14:textId="77777777" w:rsidR="000D4FEE" w:rsidRDefault="004152B7">
      <w:pPr>
        <w:pStyle w:val="Heading3"/>
        <w:numPr>
          <w:ilvl w:val="2"/>
          <w:numId w:val="2"/>
        </w:numPr>
      </w:pPr>
      <w:r>
        <w:t xml:space="preserve">the Customer is notified of the expenses and receives an invoice regarding such expenses no more than 60 days after their being incurred; and </w:t>
      </w:r>
    </w:p>
    <w:p w14:paraId="342307C6" w14:textId="77777777" w:rsidR="000D4FEE" w:rsidRDefault="004152B7">
      <w:pPr>
        <w:pStyle w:val="Heading3"/>
        <w:numPr>
          <w:ilvl w:val="2"/>
          <w:numId w:val="2"/>
        </w:numPr>
      </w:pPr>
      <w:r>
        <w:t>there is no contrary agreement between the Parties, that such expenses shall not be recoverable by the Provider.</w:t>
      </w:r>
    </w:p>
    <w:p w14:paraId="3EEE0F45" w14:textId="77777777" w:rsidR="000D4FEE" w:rsidRDefault="004152B7">
      <w:pPr>
        <w:pStyle w:val="Heading1"/>
        <w:keepNext w:val="0"/>
        <w:keepLines w:val="0"/>
        <w:widowControl w:val="0"/>
        <w:numPr>
          <w:ilvl w:val="0"/>
          <w:numId w:val="2"/>
        </w:numPr>
      </w:pPr>
      <w:r>
        <w:t>Electronic agreements</w:t>
      </w:r>
    </w:p>
    <w:p w14:paraId="4DCCA9D3" w14:textId="77777777" w:rsidR="000D4FEE" w:rsidRDefault="004152B7">
      <w:pPr>
        <w:pStyle w:val="Heading2"/>
        <w:keepNext w:val="0"/>
        <w:keepLines w:val="0"/>
        <w:widowControl w:val="0"/>
        <w:numPr>
          <w:ilvl w:val="1"/>
          <w:numId w:val="2"/>
        </w:numPr>
      </w:pPr>
      <w:r>
        <w:t xml:space="preserve">Certain types of agreements and documents may be excepted from electronic signature </w:t>
      </w:r>
      <w:proofErr w:type="gramStart"/>
      <w:r>
        <w:t>laws, or</w:t>
      </w:r>
      <w:proofErr w:type="gramEnd"/>
      <w:r>
        <w:t xml:space="preserve"> may be subject to specific regulations promulgated by various government agencies regarding electronic signatures and electronic records. The Provider is not responsible or liable to determine whether any </w:t>
      </w:r>
      <w:proofErr w:type="gramStart"/>
      <w:r>
        <w:t>particular Document</w:t>
      </w:r>
      <w:proofErr w:type="gramEnd"/>
      <w:r>
        <w:t xml:space="preserve"> is subject to an exception to applicable electronic signature laws, or whether it is subject to any particular agency promulgations, or whether it can be legally formed by electronic signatures.</w:t>
      </w:r>
    </w:p>
    <w:p w14:paraId="3F9BE2BD" w14:textId="77777777" w:rsidR="000D4FEE" w:rsidRDefault="004152B7">
      <w:pPr>
        <w:pStyle w:val="Heading2"/>
        <w:keepNext w:val="0"/>
        <w:keepLines w:val="0"/>
        <w:widowControl w:val="0"/>
        <w:numPr>
          <w:ilvl w:val="1"/>
          <w:numId w:val="2"/>
        </w:numPr>
      </w:pPr>
      <w:r>
        <w:t xml:space="preserve">The Provider is not responsible for determining how long any contracts, documents, and other records are required to be retained or stored under any applicable laws, regulations, or legal or administrative agency processes. The Provider is not responsible for, or liable to produce, any of the Customer’s Documents to any third parties (unless required to do so by applicable law). </w:t>
      </w:r>
    </w:p>
    <w:p w14:paraId="5A563364" w14:textId="77777777" w:rsidR="000D4FEE" w:rsidRDefault="004152B7">
      <w:pPr>
        <w:pStyle w:val="Heading2"/>
        <w:keepNext w:val="0"/>
        <w:keepLines w:val="0"/>
        <w:widowControl w:val="0"/>
        <w:numPr>
          <w:ilvl w:val="1"/>
          <w:numId w:val="2"/>
        </w:numPr>
      </w:pPr>
      <w:r>
        <w:t>Certain consumer protection or similar laws or regulations may impose special requirements with respect to electronic transactions involving one or more “consumers,” such as (among others) requirements that the consumer consent to the method of contracting and/or that the consumer be provided with a copy, or access to a copy, of a paper or other non-electronic, written record of the transaction. The Provider does not and is not responsible to:</w:t>
      </w:r>
    </w:p>
    <w:p w14:paraId="37FE6F27" w14:textId="77777777" w:rsidR="000D4FEE" w:rsidRDefault="004152B7">
      <w:pPr>
        <w:pStyle w:val="Heading3"/>
        <w:keepNext w:val="0"/>
        <w:keepLines w:val="0"/>
        <w:widowControl w:val="0"/>
        <w:numPr>
          <w:ilvl w:val="2"/>
          <w:numId w:val="2"/>
        </w:numPr>
      </w:pPr>
      <w:r>
        <w:t>determine whether any particular transaction involves a “consumer</w:t>
      </w:r>
      <w:proofErr w:type="gramStart"/>
      <w:r>
        <w:t>”;</w:t>
      </w:r>
      <w:proofErr w:type="gramEnd"/>
    </w:p>
    <w:p w14:paraId="36FAED41" w14:textId="77777777" w:rsidR="000D4FEE" w:rsidRDefault="004152B7">
      <w:pPr>
        <w:pStyle w:val="Heading3"/>
        <w:keepNext w:val="0"/>
        <w:keepLines w:val="0"/>
        <w:widowControl w:val="0"/>
        <w:numPr>
          <w:ilvl w:val="2"/>
          <w:numId w:val="2"/>
        </w:numPr>
      </w:pPr>
      <w:r>
        <w:t xml:space="preserve">furnish or obtain any such consents or determine if any such consents have been </w:t>
      </w:r>
      <w:proofErr w:type="gramStart"/>
      <w:r>
        <w:t>withdrawn;</w:t>
      </w:r>
      <w:proofErr w:type="gramEnd"/>
    </w:p>
    <w:p w14:paraId="536CB865" w14:textId="77777777" w:rsidR="000D4FEE" w:rsidRDefault="004152B7">
      <w:pPr>
        <w:pStyle w:val="Heading3"/>
        <w:keepNext w:val="0"/>
        <w:keepLines w:val="0"/>
        <w:widowControl w:val="0"/>
        <w:numPr>
          <w:ilvl w:val="2"/>
          <w:numId w:val="2"/>
        </w:numPr>
      </w:pPr>
      <w:r>
        <w:t xml:space="preserve">provide any information or disclosures in connection with any attempt to obtain any such </w:t>
      </w:r>
      <w:proofErr w:type="gramStart"/>
      <w:r>
        <w:t>consents;</w:t>
      </w:r>
      <w:proofErr w:type="gramEnd"/>
    </w:p>
    <w:p w14:paraId="0CEAD61B" w14:textId="77777777" w:rsidR="000D4FEE" w:rsidRDefault="004152B7">
      <w:pPr>
        <w:pStyle w:val="Heading3"/>
        <w:keepNext w:val="0"/>
        <w:keepLines w:val="0"/>
        <w:widowControl w:val="0"/>
        <w:numPr>
          <w:ilvl w:val="2"/>
          <w:numId w:val="2"/>
        </w:numPr>
      </w:pPr>
      <w:r>
        <w:t xml:space="preserve">provide legal review of, or update or correct any information or disclosures currently or previously </w:t>
      </w:r>
      <w:proofErr w:type="gramStart"/>
      <w:r>
        <w:t>given;</w:t>
      </w:r>
      <w:proofErr w:type="gramEnd"/>
    </w:p>
    <w:p w14:paraId="2824945D" w14:textId="77777777" w:rsidR="000D4FEE" w:rsidRDefault="004152B7">
      <w:pPr>
        <w:pStyle w:val="Heading3"/>
        <w:keepNext w:val="0"/>
        <w:keepLines w:val="0"/>
        <w:widowControl w:val="0"/>
        <w:numPr>
          <w:ilvl w:val="2"/>
          <w:numId w:val="2"/>
        </w:numPr>
      </w:pPr>
      <w:r>
        <w:t>provide any such copies or access, except as expressly provided in the Specifications for all transactions, consumer or otherwise; or</w:t>
      </w:r>
    </w:p>
    <w:p w14:paraId="1E5C835D" w14:textId="77777777" w:rsidR="000D4FEE" w:rsidRDefault="004152B7">
      <w:pPr>
        <w:pStyle w:val="Heading3"/>
        <w:keepNext w:val="0"/>
        <w:keepLines w:val="0"/>
        <w:widowControl w:val="0"/>
        <w:numPr>
          <w:ilvl w:val="2"/>
          <w:numId w:val="2"/>
        </w:numPr>
      </w:pPr>
      <w:proofErr w:type="gramStart"/>
      <w:r>
        <w:t>otherwise</w:t>
      </w:r>
      <w:proofErr w:type="gramEnd"/>
      <w:r>
        <w:t xml:space="preserve"> to comply with any such special requirements.</w:t>
      </w:r>
    </w:p>
    <w:p w14:paraId="5E283683" w14:textId="77777777" w:rsidR="000D4FEE" w:rsidRDefault="004152B7">
      <w:pPr>
        <w:pStyle w:val="Heading2"/>
        <w:keepNext w:val="0"/>
        <w:keepLines w:val="0"/>
        <w:widowControl w:val="0"/>
        <w:numPr>
          <w:ilvl w:val="1"/>
          <w:numId w:val="2"/>
        </w:numPr>
      </w:pPr>
      <w:r>
        <w:t xml:space="preserve">The Customer may retrieve copies of its stored Documents at any time while this Agreement is in effect. If the Customer fails to retrieve its Documents prior to the expiration of this Agreement, the Customer may request, within 60 days after such expiration, that the Provider retrieves its completed Documents </w:t>
      </w:r>
      <w:proofErr w:type="gramStart"/>
      <w:r>
        <w:t>still remaining</w:t>
      </w:r>
      <w:proofErr w:type="gramEnd"/>
      <w:r>
        <w:t xml:space="preserve"> on the Software.  After such 60-day period, the Documents may be deleted from storage and the Provider is not obligated to retrieve any further Documents for the Customer. </w:t>
      </w:r>
    </w:p>
    <w:p w14:paraId="47C0347A" w14:textId="77777777" w:rsidR="000D4FEE" w:rsidRDefault="004152B7">
      <w:pPr>
        <w:pStyle w:val="Heading2"/>
        <w:keepNext w:val="0"/>
        <w:keepLines w:val="0"/>
        <w:widowControl w:val="0"/>
        <w:numPr>
          <w:ilvl w:val="1"/>
          <w:numId w:val="2"/>
        </w:numPr>
      </w:pPr>
      <w:r>
        <w:t xml:space="preserve">Prior to the expiry of the Term, if the Customer wishes to extend the </w:t>
      </w:r>
      <w:proofErr w:type="gramStart"/>
      <w:r>
        <w:t>period of time</w:t>
      </w:r>
      <w:proofErr w:type="gramEnd"/>
      <w:r>
        <w:t xml:space="preserve"> the Provider stores the Customer’s Documents after the end of the Term, it may elect to purchase post-expiration storage services for its completed Documents.</w:t>
      </w:r>
    </w:p>
    <w:p w14:paraId="33AA13F2" w14:textId="77777777" w:rsidR="000D4FEE" w:rsidRDefault="004152B7">
      <w:pPr>
        <w:pStyle w:val="Heading1"/>
        <w:keepNext w:val="0"/>
        <w:keepLines w:val="0"/>
        <w:widowControl w:val="0"/>
        <w:numPr>
          <w:ilvl w:val="0"/>
          <w:numId w:val="2"/>
        </w:numPr>
      </w:pPr>
      <w:bookmarkStart w:id="10" w:name="_heading=h.qsh70q" w:colFirst="0" w:colLast="0"/>
      <w:bookmarkStart w:id="11" w:name="_Ref93332209"/>
      <w:bookmarkEnd w:id="10"/>
      <w:r>
        <w:t>Customer Data</w:t>
      </w:r>
      <w:bookmarkEnd w:id="11"/>
      <w:r>
        <w:t xml:space="preserve"> </w:t>
      </w:r>
    </w:p>
    <w:p w14:paraId="1ECC0CC6" w14:textId="77777777" w:rsidR="000D4FEE" w:rsidRDefault="004152B7">
      <w:pPr>
        <w:pStyle w:val="Heading2"/>
        <w:keepNext w:val="0"/>
        <w:keepLines w:val="0"/>
        <w:widowControl w:val="0"/>
        <w:numPr>
          <w:ilvl w:val="1"/>
          <w:numId w:val="2"/>
        </w:numPr>
      </w:pPr>
      <w:r>
        <w:t xml:space="preserve">The Customer shall own all right, title and interest in and to </w:t>
      </w:r>
      <w:proofErr w:type="gramStart"/>
      <w:r>
        <w:t>all of</w:t>
      </w:r>
      <w:proofErr w:type="gramEnd"/>
      <w:r>
        <w:t xml:space="preserve"> the Customer Data.</w:t>
      </w:r>
    </w:p>
    <w:p w14:paraId="1512C3F3" w14:textId="749E1BBD" w:rsidR="000D4FEE" w:rsidRDefault="004152B7">
      <w:pPr>
        <w:pStyle w:val="Heading2"/>
        <w:keepNext w:val="0"/>
        <w:keepLines w:val="0"/>
        <w:widowControl w:val="0"/>
        <w:numPr>
          <w:ilvl w:val="1"/>
          <w:numId w:val="2"/>
        </w:numPr>
      </w:pPr>
      <w:r>
        <w:t xml:space="preserve">The Customer permits the Provider to use the Customer Data (excluding Customer Personal Data (as defined in Clause </w:t>
      </w:r>
      <w:r w:rsidR="00261D2D">
        <w:fldChar w:fldCharType="begin"/>
      </w:r>
      <w:r w:rsidR="00261D2D">
        <w:instrText xml:space="preserve"> REF _Ref93332175 \w \h </w:instrText>
      </w:r>
      <w:r w:rsidR="00261D2D">
        <w:fldChar w:fldCharType="separate"/>
      </w:r>
      <w:r w:rsidR="00261D2D">
        <w:t>7.6</w:t>
      </w:r>
      <w:r w:rsidR="00261D2D">
        <w:fldChar w:fldCharType="end"/>
      </w:r>
      <w:r>
        <w:t>)) to: (</w:t>
      </w:r>
      <w:proofErr w:type="spellStart"/>
      <w:r>
        <w:t>i</w:t>
      </w:r>
      <w:proofErr w:type="spellEnd"/>
      <w:r>
        <w:t>) monitor the Customer’s use of the Services; (ii) analyse how the Provider might improve the Services; and (iii) produce anonymised market reports in relation to the relevant Template type.</w:t>
      </w:r>
    </w:p>
    <w:p w14:paraId="0BF407B7" w14:textId="00E2DD57" w:rsidR="000D4FEE" w:rsidRDefault="004152B7">
      <w:pPr>
        <w:pStyle w:val="Heading2"/>
        <w:keepNext w:val="0"/>
        <w:keepLines w:val="0"/>
        <w:widowControl w:val="0"/>
        <w:numPr>
          <w:ilvl w:val="1"/>
          <w:numId w:val="2"/>
        </w:numPr>
      </w:pPr>
      <w:r>
        <w:t xml:space="preserve">The Provider shall follow its archiving procedures for Customer Data (excluding Customer Personal Data), the retention of which is dealt with in Data Handling Policy). In the event of any loss or damage to Customer Data (excluding Customer Personal Data, the loss of or damage to which is dealt with under Clause </w:t>
      </w:r>
      <w:r w:rsidR="00261D2D">
        <w:fldChar w:fldCharType="begin"/>
      </w:r>
      <w:r w:rsidR="00261D2D">
        <w:instrText xml:space="preserve"> REF _Ref93332195 \w \h </w:instrText>
      </w:r>
      <w:r w:rsidR="00261D2D">
        <w:fldChar w:fldCharType="separate"/>
      </w:r>
      <w:r w:rsidR="00261D2D">
        <w:t>7.10</w:t>
      </w:r>
      <w:r w:rsidR="00261D2D">
        <w:fldChar w:fldCharType="end"/>
      </w:r>
      <w:r>
        <w:t xml:space="preserve">), the Provider shall use reasonable endeavours to restore the lost or damaged Customer Data from the latest back-up of such Customer Data maintained by the Provider in accordance with the archiving procedure. </w:t>
      </w:r>
    </w:p>
    <w:p w14:paraId="2BD8A111" w14:textId="77777777" w:rsidR="000D4FEE" w:rsidRDefault="004152B7">
      <w:pPr>
        <w:pStyle w:val="Heading2"/>
        <w:keepNext w:val="0"/>
        <w:keepLines w:val="0"/>
        <w:widowControl w:val="0"/>
        <w:numPr>
          <w:ilvl w:val="1"/>
          <w:numId w:val="2"/>
        </w:numPr>
      </w:pPr>
      <w:r>
        <w:t xml:space="preserve">The Customer consents to the Provider using its name and logo on promotional material including on the website </w:t>
      </w:r>
      <w:hyperlink r:id="rId17">
        <w:r>
          <w:rPr>
            <w:color w:val="0000FF"/>
            <w:u w:val="single"/>
          </w:rPr>
          <w:t>https://avvoka.com</w:t>
        </w:r>
      </w:hyperlink>
      <w:r>
        <w:t>.</w:t>
      </w:r>
    </w:p>
    <w:p w14:paraId="30A7DBBF" w14:textId="77777777" w:rsidR="000D4FEE" w:rsidRDefault="004152B7">
      <w:pPr>
        <w:pStyle w:val="Heading2"/>
        <w:keepNext w:val="0"/>
        <w:keepLines w:val="0"/>
        <w:widowControl w:val="0"/>
        <w:numPr>
          <w:ilvl w:val="1"/>
          <w:numId w:val="2"/>
        </w:numPr>
      </w:pPr>
      <w:r>
        <w:t xml:space="preserve">The Provider shall, in providing the Services, comply with the </w:t>
      </w:r>
      <w:proofErr w:type="gramStart"/>
      <w:r>
        <w:t>minimum security</w:t>
      </w:r>
      <w:proofErr w:type="gramEnd"/>
      <w:r>
        <w:t xml:space="preserve"> requirements set out in Data Handling Policy.</w:t>
      </w:r>
    </w:p>
    <w:p w14:paraId="32A60EAC" w14:textId="4231D591" w:rsidR="000D4FEE" w:rsidRDefault="004152B7">
      <w:pPr>
        <w:pStyle w:val="Heading2"/>
        <w:keepNext w:val="0"/>
        <w:keepLines w:val="0"/>
        <w:widowControl w:val="0"/>
        <w:numPr>
          <w:ilvl w:val="1"/>
          <w:numId w:val="2"/>
        </w:numPr>
      </w:pPr>
      <w:bookmarkStart w:id="12" w:name="_heading=h.3as4poj" w:colFirst="0" w:colLast="0"/>
      <w:bookmarkStart w:id="13" w:name="_Ref93332175"/>
      <w:bookmarkEnd w:id="12"/>
      <w:r>
        <w:t xml:space="preserve">In this Clause </w:t>
      </w:r>
      <w:r w:rsidR="00261D2D">
        <w:fldChar w:fldCharType="begin"/>
      </w:r>
      <w:r w:rsidR="00261D2D">
        <w:instrText xml:space="preserve"> REF _Ref93332209 \w \h </w:instrText>
      </w:r>
      <w:r w:rsidR="00261D2D">
        <w:fldChar w:fldCharType="separate"/>
      </w:r>
      <w:r w:rsidR="00261D2D">
        <w:t>7</w:t>
      </w:r>
      <w:r w:rsidR="00261D2D">
        <w:fldChar w:fldCharType="end"/>
      </w:r>
      <w:r>
        <w:t>, the terms “Data Controller”, “Data Processor”, “Data Subject” and “Personal Data” shall have the meanings given to them in the Data Protection Legislation.</w:t>
      </w:r>
      <w:bookmarkEnd w:id="13"/>
    </w:p>
    <w:p w14:paraId="278D9F9F" w14:textId="77777777" w:rsidR="000D4FEE" w:rsidRDefault="004152B7">
      <w:pPr>
        <w:pStyle w:val="Heading2"/>
        <w:keepNext w:val="0"/>
        <w:keepLines w:val="0"/>
        <w:widowControl w:val="0"/>
        <w:numPr>
          <w:ilvl w:val="1"/>
          <w:numId w:val="2"/>
        </w:numPr>
      </w:pPr>
      <w:r>
        <w:t xml:space="preserve">The Provider and the Customer acknowledge that for the purposes of the Data Protection Legislation the Customer is the Data Controller and the Provider is the Data Processor of any Personal Data that the Customer provides solely for the purpose of the provision of the Services (the “Customer Personal Data”). </w:t>
      </w:r>
    </w:p>
    <w:p w14:paraId="7F316702" w14:textId="77777777" w:rsidR="000D4FEE" w:rsidRDefault="004152B7">
      <w:pPr>
        <w:pStyle w:val="Heading2"/>
        <w:keepNext w:val="0"/>
        <w:keepLines w:val="0"/>
        <w:widowControl w:val="0"/>
        <w:numPr>
          <w:ilvl w:val="1"/>
          <w:numId w:val="2"/>
        </w:numPr>
      </w:pPr>
      <w:bookmarkStart w:id="14" w:name="_heading=h.3znysh7" w:colFirst="0" w:colLast="0"/>
      <w:bookmarkStart w:id="15" w:name="_Ref93332297"/>
      <w:bookmarkEnd w:id="14"/>
      <w:r>
        <w:t>In this regard, the Provider agrees to:</w:t>
      </w:r>
      <w:bookmarkEnd w:id="15"/>
    </w:p>
    <w:p w14:paraId="2549A62C" w14:textId="77777777" w:rsidR="000D4FEE" w:rsidRDefault="004152B7">
      <w:pPr>
        <w:pStyle w:val="Heading3"/>
        <w:keepNext w:val="0"/>
        <w:keepLines w:val="0"/>
        <w:widowControl w:val="0"/>
        <w:numPr>
          <w:ilvl w:val="2"/>
          <w:numId w:val="2"/>
        </w:numPr>
      </w:pPr>
      <w:r>
        <w:t xml:space="preserve">process the Customer Personal Data only to the extent, and in such a manner, as is necessary to provide the Services and only in accordance with the Customer’s documented instructions from time to time, unless required to do otherwise by EU or UK law to which the Provider is </w:t>
      </w:r>
      <w:proofErr w:type="gramStart"/>
      <w:r>
        <w:t>subject;</w:t>
      </w:r>
      <w:proofErr w:type="gramEnd"/>
    </w:p>
    <w:p w14:paraId="1578B5F0" w14:textId="77777777" w:rsidR="000D4FEE" w:rsidRDefault="004152B7">
      <w:pPr>
        <w:pStyle w:val="Heading3"/>
        <w:keepNext w:val="0"/>
        <w:keepLines w:val="0"/>
        <w:widowControl w:val="0"/>
        <w:numPr>
          <w:ilvl w:val="2"/>
          <w:numId w:val="2"/>
        </w:numPr>
      </w:pPr>
      <w:r>
        <w:t xml:space="preserve">upon termination and at any time during the Services, promptly comply with any request from the Customer requiring the Provider to return (in a commercially reasonable format determined by the Customer) or delete (and provide documentation evidencing the deletion of) the Customer Personal Data, and delete any existing copies unless EU or UK law requires retention of the Customer Personal </w:t>
      </w:r>
      <w:proofErr w:type="gramStart"/>
      <w:r>
        <w:t>Data;</w:t>
      </w:r>
      <w:proofErr w:type="gramEnd"/>
    </w:p>
    <w:p w14:paraId="52E86465" w14:textId="77777777" w:rsidR="000D4FEE" w:rsidRDefault="004152B7">
      <w:pPr>
        <w:pStyle w:val="Heading3"/>
        <w:keepNext w:val="0"/>
        <w:keepLines w:val="0"/>
        <w:widowControl w:val="0"/>
        <w:numPr>
          <w:ilvl w:val="2"/>
          <w:numId w:val="2"/>
        </w:numPr>
      </w:pPr>
      <w:r>
        <w:t xml:space="preserve">notify the Customer and provide the Customer with full co-operation and assistance in relation to any complaint, notice or communication it receives which relates directly or indirectly to the processing of the Customer Personal Data by the Provider or to either party's compliance with the Data Protection Legislation in relation to the </w:t>
      </w:r>
      <w:proofErr w:type="gramStart"/>
      <w:r>
        <w:t>Services;</w:t>
      </w:r>
      <w:proofErr w:type="gramEnd"/>
    </w:p>
    <w:p w14:paraId="386056FA" w14:textId="77777777" w:rsidR="000D4FEE" w:rsidRDefault="004152B7">
      <w:pPr>
        <w:pStyle w:val="Heading3"/>
        <w:keepNext w:val="0"/>
        <w:keepLines w:val="0"/>
        <w:widowControl w:val="0"/>
        <w:numPr>
          <w:ilvl w:val="2"/>
          <w:numId w:val="2"/>
        </w:numPr>
      </w:pPr>
      <w:r>
        <w:t xml:space="preserve">provide full co-operation and assistance to the Customer to allow the Customer to comply with its obligations as a Data </w:t>
      </w:r>
      <w:proofErr w:type="gramStart"/>
      <w:r>
        <w:t>Controller;</w:t>
      </w:r>
      <w:proofErr w:type="gramEnd"/>
    </w:p>
    <w:p w14:paraId="62F577F4" w14:textId="5644F48C" w:rsidR="000D4FEE" w:rsidRDefault="004152B7">
      <w:pPr>
        <w:pStyle w:val="Heading3"/>
        <w:keepNext w:val="0"/>
        <w:keepLines w:val="0"/>
        <w:widowControl w:val="0"/>
        <w:numPr>
          <w:ilvl w:val="2"/>
          <w:numId w:val="2"/>
        </w:numPr>
      </w:pPr>
      <w:r>
        <w:t xml:space="preserve">not transfer the Customer Personal Data outside the European Economic Area (“EEA”) without the prior written consent of the Customer (for the avoidance of doubt, entering into this Agreement shall constitute consent to transfer to the Approved Sub-Processors referred to in Clause </w:t>
      </w:r>
      <w:r w:rsidR="00261D2D">
        <w:fldChar w:fldCharType="begin"/>
      </w:r>
      <w:r w:rsidR="00261D2D">
        <w:instrText xml:space="preserve"> REF _Ref93332228 \w \h </w:instrText>
      </w:r>
      <w:r w:rsidR="00261D2D">
        <w:fldChar w:fldCharType="separate"/>
      </w:r>
      <w:r w:rsidR="00261D2D">
        <w:t>7.11</w:t>
      </w:r>
      <w:r w:rsidR="00261D2D">
        <w:fldChar w:fldCharType="end"/>
      </w:r>
      <w:r>
        <w:t xml:space="preserve">). In the event the Customer consents to such transfer, the Provider shall: </w:t>
      </w:r>
    </w:p>
    <w:p w14:paraId="7E07C240" w14:textId="77777777" w:rsidR="000D4FEE" w:rsidRDefault="004152B7">
      <w:pPr>
        <w:pStyle w:val="Heading4"/>
        <w:keepNext w:val="0"/>
        <w:keepLines w:val="0"/>
        <w:widowControl w:val="0"/>
        <w:numPr>
          <w:ilvl w:val="3"/>
          <w:numId w:val="2"/>
        </w:numPr>
      </w:pPr>
      <w:r>
        <w:t>comply with any requirements established by any data protection or supervisory authority or any other governmental authorities necessary for the granting of approval by such authorities for the transfer of Customer Personal Data outside of the EEA; and</w:t>
      </w:r>
    </w:p>
    <w:p w14:paraId="0AB3FFB3" w14:textId="77777777" w:rsidR="000D4FEE" w:rsidRDefault="004152B7">
      <w:pPr>
        <w:pStyle w:val="Heading4"/>
        <w:keepNext w:val="0"/>
        <w:keepLines w:val="0"/>
        <w:widowControl w:val="0"/>
        <w:numPr>
          <w:ilvl w:val="3"/>
          <w:numId w:val="2"/>
        </w:numPr>
      </w:pPr>
      <w:r>
        <w:t xml:space="preserve">if applicable, procure that the Model Clauses are entered into in respect of such transfer. </w:t>
      </w:r>
    </w:p>
    <w:p w14:paraId="36651F9D" w14:textId="77777777" w:rsidR="000D4FEE" w:rsidRDefault="004152B7">
      <w:pPr>
        <w:pStyle w:val="Heading3"/>
        <w:keepNext w:val="0"/>
        <w:keepLines w:val="0"/>
        <w:widowControl w:val="0"/>
        <w:numPr>
          <w:ilvl w:val="2"/>
          <w:numId w:val="2"/>
        </w:numPr>
      </w:pPr>
      <w:r>
        <w:t>ensure that access to the Customer Personal Data is limited to:</w:t>
      </w:r>
    </w:p>
    <w:p w14:paraId="607A9C9B" w14:textId="77777777" w:rsidR="000D4FEE" w:rsidRDefault="004152B7">
      <w:pPr>
        <w:pStyle w:val="Heading4"/>
        <w:keepNext w:val="0"/>
        <w:keepLines w:val="0"/>
        <w:widowControl w:val="0"/>
        <w:numPr>
          <w:ilvl w:val="3"/>
          <w:numId w:val="2"/>
        </w:numPr>
      </w:pPr>
      <w:r>
        <w:t>those employees or contractors of the Provider who need access to the Customer Personal Data to meet the Provider's obligations under this Agreement; and</w:t>
      </w:r>
    </w:p>
    <w:p w14:paraId="5AD6C697" w14:textId="77777777" w:rsidR="000D4FEE" w:rsidRDefault="004152B7">
      <w:pPr>
        <w:pStyle w:val="Heading4"/>
        <w:keepNext w:val="0"/>
        <w:keepLines w:val="0"/>
        <w:widowControl w:val="0"/>
        <w:numPr>
          <w:ilvl w:val="3"/>
          <w:numId w:val="2"/>
        </w:numPr>
      </w:pPr>
      <w:r>
        <w:t xml:space="preserve">in the case of any access by any employee or contractor, such part or parts of the Customer Personal Data as is strictly necessary for performance of that employee's or contractor’s duties and subject to appropriate confidentiality obligations which will continue after the termination or expiry of the </w:t>
      </w:r>
      <w:proofErr w:type="gramStart"/>
      <w:r>
        <w:t>Services;</w:t>
      </w:r>
      <w:proofErr w:type="gramEnd"/>
    </w:p>
    <w:p w14:paraId="7C8D785A" w14:textId="77777777" w:rsidR="000D4FEE" w:rsidRDefault="004152B7">
      <w:pPr>
        <w:pStyle w:val="Heading3"/>
        <w:keepNext w:val="0"/>
        <w:keepLines w:val="0"/>
        <w:widowControl w:val="0"/>
        <w:numPr>
          <w:ilvl w:val="2"/>
          <w:numId w:val="2"/>
        </w:numPr>
      </w:pPr>
      <w:r>
        <w:t>ensure that all staff (including the employees or contractors who access the Customer Personal Data):</w:t>
      </w:r>
    </w:p>
    <w:p w14:paraId="5A4F0B4E" w14:textId="77777777" w:rsidR="000D4FEE" w:rsidRDefault="004152B7">
      <w:pPr>
        <w:pStyle w:val="Heading4"/>
        <w:keepNext w:val="0"/>
        <w:keepLines w:val="0"/>
        <w:widowControl w:val="0"/>
        <w:numPr>
          <w:ilvl w:val="3"/>
          <w:numId w:val="2"/>
        </w:numPr>
      </w:pPr>
      <w:r>
        <w:t xml:space="preserve">are informed of the confidential nature of the Customer Personal </w:t>
      </w:r>
      <w:proofErr w:type="gramStart"/>
      <w:r>
        <w:t>Data;</w:t>
      </w:r>
      <w:proofErr w:type="gramEnd"/>
    </w:p>
    <w:p w14:paraId="25719DDB" w14:textId="4AEAA316" w:rsidR="000D4FEE" w:rsidRDefault="004152B7">
      <w:pPr>
        <w:pStyle w:val="Heading4"/>
        <w:keepNext w:val="0"/>
        <w:keepLines w:val="0"/>
        <w:widowControl w:val="0"/>
        <w:numPr>
          <w:ilvl w:val="3"/>
          <w:numId w:val="2"/>
        </w:numPr>
      </w:pPr>
      <w:r>
        <w:t xml:space="preserve">have undertaken training in the laws relating to handling Personal Data and have received the training necessary for them to comply with the requirements set out in this Clause </w:t>
      </w:r>
      <w:r w:rsidR="00261D2D">
        <w:fldChar w:fldCharType="begin"/>
      </w:r>
      <w:r w:rsidR="00261D2D">
        <w:instrText xml:space="preserve"> REF _Ref93332209 \w \h </w:instrText>
      </w:r>
      <w:r w:rsidR="00261D2D">
        <w:fldChar w:fldCharType="separate"/>
      </w:r>
      <w:r w:rsidR="00261D2D">
        <w:t>7</w:t>
      </w:r>
      <w:r w:rsidR="00261D2D">
        <w:fldChar w:fldCharType="end"/>
      </w:r>
      <w:r>
        <w:t xml:space="preserve"> and the Data Protection Legislation; and </w:t>
      </w:r>
    </w:p>
    <w:p w14:paraId="12C1B154" w14:textId="77777777" w:rsidR="000D4FEE" w:rsidRDefault="004152B7">
      <w:pPr>
        <w:pStyle w:val="Heading4"/>
        <w:keepNext w:val="0"/>
        <w:keepLines w:val="0"/>
        <w:widowControl w:val="0"/>
        <w:numPr>
          <w:ilvl w:val="3"/>
          <w:numId w:val="2"/>
        </w:numPr>
      </w:pPr>
      <w:r>
        <w:t xml:space="preserve">are aware both of the Provider's duties and their personal duties and obligations under such laws and this </w:t>
      </w:r>
      <w:proofErr w:type="gramStart"/>
      <w:r>
        <w:t>Agreement;</w:t>
      </w:r>
      <w:proofErr w:type="gramEnd"/>
    </w:p>
    <w:p w14:paraId="2BBCA408" w14:textId="77777777" w:rsidR="000D4FEE" w:rsidRDefault="004152B7">
      <w:pPr>
        <w:pStyle w:val="Heading3"/>
        <w:keepNext w:val="0"/>
        <w:keepLines w:val="0"/>
        <w:widowControl w:val="0"/>
        <w:numPr>
          <w:ilvl w:val="2"/>
          <w:numId w:val="2"/>
        </w:numPr>
      </w:pPr>
      <w:r>
        <w:t xml:space="preserve">notify the Customer within five Business Days if it receives a request from a Data Subject seeking to exercise his/her rights in relation to the Customer Personal Data, and provide the Customer with full co-operation and assistance in relation to any such </w:t>
      </w:r>
      <w:proofErr w:type="gramStart"/>
      <w:r>
        <w:t>request;</w:t>
      </w:r>
      <w:proofErr w:type="gramEnd"/>
      <w:r>
        <w:t xml:space="preserve"> </w:t>
      </w:r>
    </w:p>
    <w:p w14:paraId="7EED8970" w14:textId="77777777" w:rsidR="000D4FEE" w:rsidRDefault="004152B7">
      <w:pPr>
        <w:pStyle w:val="Heading3"/>
        <w:keepNext w:val="0"/>
        <w:keepLines w:val="0"/>
        <w:widowControl w:val="0"/>
        <w:numPr>
          <w:ilvl w:val="2"/>
          <w:numId w:val="2"/>
        </w:numPr>
      </w:pPr>
      <w:r>
        <w:t>not disclose the Customer Personal Data to any Data Subject or to a third party other than at the written request of the Customer or as provided for in this Agreement; and</w:t>
      </w:r>
    </w:p>
    <w:p w14:paraId="79BE9947" w14:textId="77777777" w:rsidR="000D4FEE" w:rsidRDefault="004152B7">
      <w:pPr>
        <w:pStyle w:val="Heading3"/>
        <w:keepNext w:val="0"/>
        <w:keepLines w:val="0"/>
        <w:widowControl w:val="0"/>
        <w:numPr>
          <w:ilvl w:val="2"/>
          <w:numId w:val="2"/>
        </w:numPr>
      </w:pPr>
      <w:r>
        <w:t xml:space="preserve">process the types of Customer Personal Data set out in the Data Handling Policy. </w:t>
      </w:r>
    </w:p>
    <w:p w14:paraId="200B21EB" w14:textId="46433432" w:rsidR="000D4FEE" w:rsidRDefault="004152B7">
      <w:pPr>
        <w:pStyle w:val="Heading2"/>
        <w:keepNext w:val="0"/>
        <w:keepLines w:val="0"/>
        <w:widowControl w:val="0"/>
        <w:numPr>
          <w:ilvl w:val="1"/>
          <w:numId w:val="2"/>
        </w:numPr>
      </w:pPr>
      <w:r>
        <w:t xml:space="preserve">The Provider shall make available to the Customer all information necessary to demonstrate compliance with Clause </w:t>
      </w:r>
      <w:r w:rsidR="00261D2D">
        <w:fldChar w:fldCharType="begin"/>
      </w:r>
      <w:r w:rsidR="00261D2D">
        <w:instrText xml:space="preserve"> REF _Ref93332297 \w \h </w:instrText>
      </w:r>
      <w:r w:rsidR="00261D2D">
        <w:fldChar w:fldCharType="separate"/>
      </w:r>
      <w:r w:rsidR="00261D2D">
        <w:t>7.8</w:t>
      </w:r>
      <w:r w:rsidR="00261D2D">
        <w:fldChar w:fldCharType="end"/>
      </w:r>
      <w:r>
        <w:t xml:space="preserve"> within a reasonable </w:t>
      </w:r>
      <w:proofErr w:type="gramStart"/>
      <w:r>
        <w:t>time period</w:t>
      </w:r>
      <w:proofErr w:type="gramEnd"/>
      <w:r>
        <w:t xml:space="preserve"> specified by the Customer.</w:t>
      </w:r>
    </w:p>
    <w:p w14:paraId="66210837" w14:textId="77777777" w:rsidR="000D4FEE" w:rsidRDefault="004152B7">
      <w:pPr>
        <w:pStyle w:val="Heading2"/>
        <w:keepNext w:val="0"/>
        <w:keepLines w:val="0"/>
        <w:widowControl w:val="0"/>
        <w:numPr>
          <w:ilvl w:val="1"/>
          <w:numId w:val="2"/>
        </w:numPr>
      </w:pPr>
      <w:bookmarkStart w:id="16" w:name="_heading=h.2et92p0" w:colFirst="0" w:colLast="0"/>
      <w:bookmarkStart w:id="17" w:name="_Ref93332195"/>
      <w:bookmarkEnd w:id="16"/>
      <w:r>
        <w:t>The Provider shall notify the Customer as soon as reasonably practicable in writing if it becomes aware of any unauthorised or unlawful processing, loss of, damage to or destruction of the Customer Personal Data (a “</w:t>
      </w:r>
      <w:r>
        <w:rPr>
          <w:b/>
        </w:rPr>
        <w:t>Security Breach</w:t>
      </w:r>
      <w:r>
        <w:t xml:space="preserve">”). The Provider agrees to </w:t>
      </w:r>
      <w:proofErr w:type="gramStart"/>
      <w:r>
        <w:t>take action</w:t>
      </w:r>
      <w:proofErr w:type="gramEnd"/>
      <w:r>
        <w:t xml:space="preserve"> as soon as reasonably practicable, at its own expense, to investigate the Security Breach and to identify, prevent and mitigate the effects of any such Security Breach.</w:t>
      </w:r>
      <w:bookmarkEnd w:id="17"/>
      <w:r>
        <w:t xml:space="preserve"> </w:t>
      </w:r>
    </w:p>
    <w:p w14:paraId="1C4509A3" w14:textId="42A927C9" w:rsidR="000D4FEE" w:rsidRDefault="004152B7">
      <w:pPr>
        <w:pStyle w:val="Heading2"/>
        <w:keepNext w:val="0"/>
        <w:keepLines w:val="0"/>
        <w:widowControl w:val="0"/>
        <w:numPr>
          <w:ilvl w:val="1"/>
          <w:numId w:val="2"/>
        </w:numPr>
      </w:pPr>
      <w:bookmarkStart w:id="18" w:name="_heading=h.tyjcwt" w:colFirst="0" w:colLast="0"/>
      <w:bookmarkStart w:id="19" w:name="_Ref93332228"/>
      <w:bookmarkEnd w:id="18"/>
      <w:r>
        <w:t>Subject to Clause</w:t>
      </w:r>
      <w:r w:rsidR="00261D2D">
        <w:t xml:space="preserve"> </w:t>
      </w:r>
      <w:r w:rsidR="00261D2D">
        <w:fldChar w:fldCharType="begin"/>
      </w:r>
      <w:r w:rsidR="00261D2D">
        <w:instrText xml:space="preserve"> REF _Ref93332322 \w \h </w:instrText>
      </w:r>
      <w:r w:rsidR="00261D2D">
        <w:fldChar w:fldCharType="separate"/>
      </w:r>
      <w:r w:rsidR="00261D2D">
        <w:t>7.12</w:t>
      </w:r>
      <w:r w:rsidR="00261D2D">
        <w:fldChar w:fldCharType="end"/>
      </w:r>
      <w:r>
        <w:t>, notwithstanding any other provisions of this Agreement, the Provider may not authorise any third party or sub-contractor to process the Customer Personal Data without the Customer’s prior written consent (such consent not to be unreasonably withheld).</w:t>
      </w:r>
      <w:bookmarkEnd w:id="19"/>
      <w:r>
        <w:t xml:space="preserve"> </w:t>
      </w:r>
    </w:p>
    <w:p w14:paraId="1F8F7C06" w14:textId="77777777" w:rsidR="000D4FEE" w:rsidRDefault="004152B7">
      <w:pPr>
        <w:pStyle w:val="Heading2"/>
        <w:keepNext w:val="0"/>
        <w:keepLines w:val="0"/>
        <w:widowControl w:val="0"/>
        <w:numPr>
          <w:ilvl w:val="1"/>
          <w:numId w:val="2"/>
        </w:numPr>
      </w:pPr>
      <w:bookmarkStart w:id="20" w:name="_heading=h.1pxezwc" w:colFirst="0" w:colLast="0"/>
      <w:bookmarkStart w:id="21" w:name="_Ref93332322"/>
      <w:bookmarkEnd w:id="20"/>
      <w:r>
        <w:t>By entering into this Agreement, the Customer consents to the processing of the Customer Personal Data by the Approved Sub-Processors existing as at the Effective Date. If, following the Effective Date, the list of Approved Sub-Processors changes such that a new third party or sub-contractor joins that list that was not present as at the Effective Date (a “</w:t>
      </w:r>
      <w:r>
        <w:rPr>
          <w:b/>
        </w:rPr>
        <w:t>Proposed Sub-Processor</w:t>
      </w:r>
      <w:r>
        <w:t>”), the Provider may not authorise the Proposed Sub-Processor to process the Customer Personal Data without the Customer’s prior written consent (such consent not to be unreasonably withheld).</w:t>
      </w:r>
      <w:bookmarkEnd w:id="21"/>
    </w:p>
    <w:p w14:paraId="5E95A26F" w14:textId="77777777" w:rsidR="000D4FEE" w:rsidRDefault="004152B7">
      <w:pPr>
        <w:pStyle w:val="Heading2"/>
        <w:keepNext w:val="0"/>
        <w:keepLines w:val="0"/>
        <w:widowControl w:val="0"/>
        <w:numPr>
          <w:ilvl w:val="1"/>
          <w:numId w:val="2"/>
        </w:numPr>
      </w:pPr>
      <w:r>
        <w:t xml:space="preserve">The Provider shall remain fully liable to the Customer for the performance of such Approved Sub-Processor’s obligations under that contract. </w:t>
      </w:r>
    </w:p>
    <w:p w14:paraId="2D855544" w14:textId="77777777" w:rsidR="000D4FEE" w:rsidRDefault="004152B7">
      <w:pPr>
        <w:pStyle w:val="Heading1"/>
        <w:keepNext w:val="0"/>
        <w:keepLines w:val="0"/>
        <w:widowControl w:val="0"/>
        <w:numPr>
          <w:ilvl w:val="0"/>
          <w:numId w:val="2"/>
        </w:numPr>
      </w:pPr>
      <w:r>
        <w:t>Provider’s obligations</w:t>
      </w:r>
    </w:p>
    <w:p w14:paraId="6F24DC7B" w14:textId="77777777" w:rsidR="000D4FEE" w:rsidRDefault="004152B7">
      <w:pPr>
        <w:pStyle w:val="Heading2"/>
        <w:keepNext w:val="0"/>
        <w:keepLines w:val="0"/>
        <w:widowControl w:val="0"/>
        <w:numPr>
          <w:ilvl w:val="1"/>
          <w:numId w:val="2"/>
        </w:numPr>
      </w:pPr>
      <w:bookmarkStart w:id="22" w:name="_heading=h.3dy6vkm" w:colFirst="0" w:colLast="0"/>
      <w:bookmarkStart w:id="23" w:name="_Ref93332409"/>
      <w:bookmarkEnd w:id="22"/>
      <w:r>
        <w:t>The Provider shall:</w:t>
      </w:r>
      <w:bookmarkEnd w:id="23"/>
    </w:p>
    <w:p w14:paraId="6A935481" w14:textId="766D5C0F" w:rsidR="000D4FEE" w:rsidRDefault="004152B7">
      <w:pPr>
        <w:pStyle w:val="Heading3"/>
        <w:keepNext w:val="0"/>
        <w:keepLines w:val="0"/>
        <w:widowControl w:val="0"/>
        <w:numPr>
          <w:ilvl w:val="2"/>
          <w:numId w:val="2"/>
        </w:numPr>
      </w:pPr>
      <w:r>
        <w:t>ensure that the Services</w:t>
      </w:r>
      <w:r w:rsidR="00737A06">
        <w:t xml:space="preserve"> </w:t>
      </w:r>
      <w:r>
        <w:t>are performed</w:t>
      </w:r>
      <w:r w:rsidR="00CD7C13">
        <w:t xml:space="preserve"> with reasonable skills and care and</w:t>
      </w:r>
      <w:r>
        <w:t xml:space="preserve"> in accordance with any agreed timetable or delivery schedule (or in the absence of a timetable or delivery schedule, in a timely and efficient manner); and</w:t>
      </w:r>
    </w:p>
    <w:p w14:paraId="311DB8C6" w14:textId="77777777" w:rsidR="000D4FEE" w:rsidRDefault="004152B7">
      <w:pPr>
        <w:pStyle w:val="Heading3"/>
        <w:keepNext w:val="0"/>
        <w:keepLines w:val="0"/>
        <w:widowControl w:val="0"/>
        <w:numPr>
          <w:ilvl w:val="2"/>
          <w:numId w:val="2"/>
        </w:numPr>
      </w:pPr>
      <w:r>
        <w:t>comply with any applicable laws and regulations with respect to its activities under this Agreement.</w:t>
      </w:r>
    </w:p>
    <w:p w14:paraId="5C464A96" w14:textId="24CC8ADF" w:rsidR="000D4FEE" w:rsidRDefault="004152B7">
      <w:pPr>
        <w:pStyle w:val="Heading2"/>
        <w:keepNext w:val="0"/>
        <w:keepLines w:val="0"/>
        <w:widowControl w:val="0"/>
        <w:numPr>
          <w:ilvl w:val="1"/>
          <w:numId w:val="2"/>
        </w:numPr>
      </w:pPr>
      <w:r>
        <w:t xml:space="preserve">Notwithstanding Clause </w:t>
      </w:r>
      <w:r w:rsidR="00261D2D">
        <w:fldChar w:fldCharType="begin"/>
      </w:r>
      <w:r w:rsidR="00261D2D">
        <w:instrText xml:space="preserve"> REF _Ref93332409 \w \h </w:instrText>
      </w:r>
      <w:r w:rsidR="00261D2D">
        <w:fldChar w:fldCharType="separate"/>
      </w:r>
      <w:r w:rsidR="00261D2D">
        <w:t>8.1</w:t>
      </w:r>
      <w:r w:rsidR="00261D2D">
        <w:fldChar w:fldCharType="end"/>
      </w:r>
      <w:r>
        <w:t>, the Provider:</w:t>
      </w:r>
    </w:p>
    <w:p w14:paraId="0FA84159" w14:textId="5966371B" w:rsidR="000D4FEE" w:rsidRDefault="004152B7">
      <w:pPr>
        <w:pStyle w:val="Heading3"/>
        <w:keepNext w:val="0"/>
        <w:keepLines w:val="0"/>
        <w:widowControl w:val="0"/>
        <w:numPr>
          <w:ilvl w:val="2"/>
          <w:numId w:val="2"/>
        </w:numPr>
      </w:pPr>
      <w:r>
        <w:t>does not warrant that the Customer's use of the Services</w:t>
      </w:r>
      <w:r w:rsidR="00737A06">
        <w:t xml:space="preserve"> </w:t>
      </w:r>
      <w:r>
        <w:t>will be uninterrupted or error-free; or that the Services</w:t>
      </w:r>
      <w:r w:rsidR="00C016CC">
        <w:t xml:space="preserve">, </w:t>
      </w:r>
      <w:r>
        <w:t>Documentation and/or the information obtained by the Customer through the Services</w:t>
      </w:r>
      <w:r w:rsidR="00C016CC">
        <w:t xml:space="preserve"> </w:t>
      </w:r>
      <w:r>
        <w:t>will meet the Customer's requirements; and</w:t>
      </w:r>
    </w:p>
    <w:p w14:paraId="44DFB98A" w14:textId="415CFDDF" w:rsidR="000D4FEE" w:rsidRDefault="004152B7">
      <w:pPr>
        <w:pStyle w:val="Heading3"/>
        <w:keepNext w:val="0"/>
        <w:keepLines w:val="0"/>
        <w:widowControl w:val="0"/>
        <w:numPr>
          <w:ilvl w:val="2"/>
          <w:numId w:val="2"/>
        </w:numPr>
      </w:pPr>
      <w:r>
        <w:t>is not responsible for any delays, delivery failures, or any other loss or damage resulting from the transfer of data over communications networks and facilities, including the internet, and the Customer acknowledges that the Services and Documentation may be subject to limitations, delays and other problems inherent in the use of such communications facilities.</w:t>
      </w:r>
    </w:p>
    <w:p w14:paraId="55DDC48A" w14:textId="77777777" w:rsidR="000D4FEE" w:rsidRDefault="004152B7">
      <w:pPr>
        <w:pStyle w:val="Heading2"/>
        <w:keepNext w:val="0"/>
        <w:keepLines w:val="0"/>
        <w:widowControl w:val="0"/>
        <w:numPr>
          <w:ilvl w:val="1"/>
          <w:numId w:val="2"/>
        </w:numPr>
      </w:pPr>
      <w:r>
        <w:t>The Provider warrants that it has and will maintain all necessary licences, consents, and permissions necessary for the performance of its obligations under this Agreement.</w:t>
      </w:r>
    </w:p>
    <w:p w14:paraId="37C9C111" w14:textId="77777777" w:rsidR="000D4FEE" w:rsidRDefault="004152B7">
      <w:pPr>
        <w:pStyle w:val="Heading2"/>
        <w:keepNext w:val="0"/>
        <w:keepLines w:val="0"/>
        <w:widowControl w:val="0"/>
        <w:numPr>
          <w:ilvl w:val="1"/>
          <w:numId w:val="2"/>
        </w:numPr>
      </w:pPr>
      <w:r>
        <w:t xml:space="preserve">This Agreement shall not prevent the Provider from entering into similar agreements with third parties, or from independently developing, using, selling or licensing documentation, products and/or services which are </w:t>
      </w:r>
      <w:proofErr w:type="gramStart"/>
      <w:r>
        <w:t>similar to</w:t>
      </w:r>
      <w:proofErr w:type="gramEnd"/>
      <w:r>
        <w:t xml:space="preserve"> those provided under this Agreement.</w:t>
      </w:r>
    </w:p>
    <w:p w14:paraId="52008855" w14:textId="77777777" w:rsidR="000D4FEE" w:rsidRDefault="004152B7">
      <w:pPr>
        <w:pStyle w:val="Heading1"/>
        <w:keepNext w:val="0"/>
        <w:keepLines w:val="0"/>
        <w:widowControl w:val="0"/>
        <w:numPr>
          <w:ilvl w:val="0"/>
          <w:numId w:val="2"/>
        </w:numPr>
      </w:pPr>
      <w:r>
        <w:t>Customer’s obligations</w:t>
      </w:r>
    </w:p>
    <w:p w14:paraId="797B18F1" w14:textId="77777777" w:rsidR="000D4FEE" w:rsidRDefault="004152B7">
      <w:pPr>
        <w:pStyle w:val="Heading2"/>
        <w:keepNext w:val="0"/>
        <w:keepLines w:val="0"/>
        <w:widowControl w:val="0"/>
        <w:numPr>
          <w:ilvl w:val="1"/>
          <w:numId w:val="2"/>
        </w:numPr>
      </w:pPr>
      <w:r>
        <w:t>The Customer shall:</w:t>
      </w:r>
    </w:p>
    <w:p w14:paraId="0278BD41" w14:textId="12BACE92" w:rsidR="000D4FEE" w:rsidRDefault="004152B7">
      <w:pPr>
        <w:pStyle w:val="Heading3"/>
        <w:keepNext w:val="0"/>
        <w:keepLines w:val="0"/>
        <w:widowControl w:val="0"/>
        <w:numPr>
          <w:ilvl w:val="2"/>
          <w:numId w:val="2"/>
        </w:numPr>
      </w:pPr>
      <w:r>
        <w:t>provide the Provider with: (</w:t>
      </w:r>
      <w:proofErr w:type="spellStart"/>
      <w:r>
        <w:t>i</w:t>
      </w:r>
      <w:proofErr w:type="spellEnd"/>
      <w:r>
        <w:t xml:space="preserve">) all necessary co-operation in relation to this Agreement; (ii) ongoing feedback in relation to the Services; and (iii) all necessary access to such information as may be required by the Provider, in order to provide the Services, including but not limited to Customer Data, security access information and configuration </w:t>
      </w:r>
      <w:proofErr w:type="gramStart"/>
      <w:r>
        <w:t>services;</w:t>
      </w:r>
      <w:proofErr w:type="gramEnd"/>
      <w:r>
        <w:t xml:space="preserve"> </w:t>
      </w:r>
    </w:p>
    <w:p w14:paraId="6D012912" w14:textId="77777777" w:rsidR="000D4FEE" w:rsidRDefault="004152B7">
      <w:pPr>
        <w:pStyle w:val="Heading3"/>
        <w:keepNext w:val="0"/>
        <w:keepLines w:val="0"/>
        <w:widowControl w:val="0"/>
        <w:numPr>
          <w:ilvl w:val="2"/>
          <w:numId w:val="2"/>
        </w:numPr>
      </w:pPr>
      <w:r>
        <w:t xml:space="preserve">carry out all other Customer responsibilities set out in this Agreement in a timely and efficient manner. In the event of any delays in the Customer's provision of such assistance as agreed by the Parties, the Provider may adjust any agreed timetable or delivery schedule as reasonably </w:t>
      </w:r>
      <w:proofErr w:type="gramStart"/>
      <w:r>
        <w:t>necessary;</w:t>
      </w:r>
      <w:proofErr w:type="gramEnd"/>
    </w:p>
    <w:p w14:paraId="60919C2A" w14:textId="77777777" w:rsidR="000D4FEE" w:rsidRDefault="004152B7">
      <w:pPr>
        <w:pStyle w:val="Heading3"/>
        <w:keepNext w:val="0"/>
        <w:keepLines w:val="0"/>
        <w:widowControl w:val="0"/>
        <w:numPr>
          <w:ilvl w:val="2"/>
          <w:numId w:val="2"/>
        </w:numPr>
      </w:pPr>
      <w:r>
        <w:t xml:space="preserve">ensure that the Authorised Users use of the Services shall not infringe any Intellectual Property Rights of any third </w:t>
      </w:r>
      <w:proofErr w:type="gramStart"/>
      <w:r>
        <w:t>party;</w:t>
      </w:r>
      <w:proofErr w:type="gramEnd"/>
    </w:p>
    <w:p w14:paraId="4D20D524" w14:textId="77777777" w:rsidR="000D4FEE" w:rsidRDefault="004152B7">
      <w:pPr>
        <w:pStyle w:val="Heading3"/>
        <w:keepNext w:val="0"/>
        <w:keepLines w:val="0"/>
        <w:widowControl w:val="0"/>
        <w:numPr>
          <w:ilvl w:val="2"/>
          <w:numId w:val="2"/>
        </w:numPr>
      </w:pPr>
      <w:r>
        <w:t>comply with all applicable laws and regulations with respect to its activities under this Agreement; and</w:t>
      </w:r>
    </w:p>
    <w:p w14:paraId="7F9DB6C4" w14:textId="77777777" w:rsidR="000D4FEE" w:rsidRDefault="004152B7">
      <w:pPr>
        <w:pStyle w:val="Heading3"/>
        <w:keepNext w:val="0"/>
        <w:keepLines w:val="0"/>
        <w:widowControl w:val="0"/>
        <w:numPr>
          <w:ilvl w:val="2"/>
          <w:numId w:val="2"/>
        </w:numPr>
      </w:pPr>
      <w:r>
        <w:t>ensure that the Authorised Users use the Services and the Documentation in accordance with the terms and conditions of this Agreement and shall be responsible for any Authorised User's breach of this Agreement.</w:t>
      </w:r>
    </w:p>
    <w:p w14:paraId="60798499" w14:textId="77777777" w:rsidR="000D4FEE" w:rsidRDefault="004152B7">
      <w:pPr>
        <w:pStyle w:val="Heading1"/>
        <w:keepNext w:val="0"/>
        <w:keepLines w:val="0"/>
        <w:widowControl w:val="0"/>
        <w:numPr>
          <w:ilvl w:val="0"/>
          <w:numId w:val="2"/>
        </w:numPr>
      </w:pPr>
      <w:bookmarkStart w:id="24" w:name="_heading=h.1t3h5sf" w:colFirst="0" w:colLast="0"/>
      <w:bookmarkStart w:id="25" w:name="_Ref93332155"/>
      <w:bookmarkEnd w:id="24"/>
      <w:r>
        <w:t>Charges and payment</w:t>
      </w:r>
      <w:bookmarkEnd w:id="25"/>
    </w:p>
    <w:p w14:paraId="39D060E8" w14:textId="28937874" w:rsidR="000D4FEE" w:rsidRDefault="004152B7">
      <w:pPr>
        <w:pStyle w:val="Heading2"/>
        <w:keepNext w:val="0"/>
        <w:keepLines w:val="0"/>
        <w:widowControl w:val="0"/>
        <w:numPr>
          <w:ilvl w:val="1"/>
          <w:numId w:val="2"/>
        </w:numPr>
      </w:pPr>
      <w:r>
        <w:t>In respect of each Transaction, the Provider shall invoice the Customer on the Transaction Start Date for the Transaction</w:t>
      </w:r>
      <w:r>
        <w:rPr>
          <w:i/>
        </w:rPr>
        <w:t xml:space="preserve"> </w:t>
      </w:r>
      <w:r>
        <w:t xml:space="preserve">Fees. </w:t>
      </w:r>
    </w:p>
    <w:p w14:paraId="3F5E4F11" w14:textId="77777777" w:rsidR="000D4FEE" w:rsidRDefault="004152B7">
      <w:pPr>
        <w:pStyle w:val="Heading2"/>
        <w:keepNext w:val="0"/>
        <w:keepLines w:val="0"/>
        <w:widowControl w:val="0"/>
        <w:numPr>
          <w:ilvl w:val="1"/>
          <w:numId w:val="2"/>
        </w:numPr>
      </w:pPr>
      <w:bookmarkStart w:id="26" w:name="_heading=h.49x2ik5" w:colFirst="0" w:colLast="0"/>
      <w:bookmarkStart w:id="27" w:name="_heading=h.4d34og8" w:colFirst="0" w:colLast="0"/>
      <w:bookmarkStart w:id="28" w:name="_Ref93332006"/>
      <w:bookmarkEnd w:id="26"/>
      <w:bookmarkEnd w:id="27"/>
      <w:r>
        <w:t>The Customer shall pay each valid and undisputed invoice (to the Provider’s account specified therein) within 30 days after the date of receipt of such invoice. If the Provider has not received payment within 30 days after the due date, and without prejudice to any other rights and remedies of the Provider:</w:t>
      </w:r>
      <w:bookmarkEnd w:id="28"/>
    </w:p>
    <w:p w14:paraId="200C0C0E" w14:textId="23937DEC" w:rsidR="000D4FEE" w:rsidRDefault="004152B7">
      <w:pPr>
        <w:pStyle w:val="Heading3"/>
        <w:keepNext w:val="0"/>
        <w:keepLines w:val="0"/>
        <w:widowControl w:val="0"/>
        <w:numPr>
          <w:ilvl w:val="2"/>
          <w:numId w:val="2"/>
        </w:numPr>
      </w:pPr>
      <w:r>
        <w:t xml:space="preserve">the Provider may, without liability to the Customer, disable the Customer's password, account and access to all or part of the Services and the Provider shall be under no obligation to provide any or </w:t>
      </w:r>
      <w:proofErr w:type="gramStart"/>
      <w:r>
        <w:t>all of</w:t>
      </w:r>
      <w:proofErr w:type="gramEnd"/>
      <w:r>
        <w:t xml:space="preserve"> the Services</w:t>
      </w:r>
      <w:r w:rsidR="00C244F8">
        <w:t xml:space="preserve"> </w:t>
      </w:r>
      <w:r>
        <w:t>while the invoice(s) concerned remain unpaid; and</w:t>
      </w:r>
    </w:p>
    <w:p w14:paraId="09373681" w14:textId="77777777" w:rsidR="000D4FEE" w:rsidRDefault="004152B7">
      <w:pPr>
        <w:pStyle w:val="Heading3"/>
        <w:keepNext w:val="0"/>
        <w:keepLines w:val="0"/>
        <w:widowControl w:val="0"/>
        <w:numPr>
          <w:ilvl w:val="2"/>
          <w:numId w:val="2"/>
        </w:numPr>
      </w:pPr>
      <w:r>
        <w:t xml:space="preserve">interest shall accrue </w:t>
      </w:r>
      <w:proofErr w:type="gramStart"/>
      <w:r>
        <w:t>on a daily basis</w:t>
      </w:r>
      <w:proofErr w:type="gramEnd"/>
      <w:r>
        <w:t xml:space="preserve"> on such due amounts at an annual rate equal to 3% over the then current base lending rate of Barclays Plc (UK) from time to time, commencing on the due date and continuing until fully paid, whether before or after judgment.</w:t>
      </w:r>
    </w:p>
    <w:p w14:paraId="263295EE" w14:textId="77777777" w:rsidR="000D4FEE" w:rsidRDefault="004152B7">
      <w:pPr>
        <w:pStyle w:val="Heading2"/>
        <w:keepNext w:val="0"/>
        <w:keepLines w:val="0"/>
        <w:widowControl w:val="0"/>
        <w:numPr>
          <w:ilvl w:val="1"/>
          <w:numId w:val="2"/>
        </w:numPr>
      </w:pPr>
      <w:r>
        <w:t>All amounts and fees stated or referred to in this Agreement:</w:t>
      </w:r>
    </w:p>
    <w:p w14:paraId="7DAEA599" w14:textId="77777777" w:rsidR="000D4FEE" w:rsidRDefault="004152B7">
      <w:pPr>
        <w:pStyle w:val="Heading3"/>
        <w:keepNext w:val="0"/>
        <w:keepLines w:val="0"/>
        <w:widowControl w:val="0"/>
        <w:numPr>
          <w:ilvl w:val="2"/>
          <w:numId w:val="2"/>
        </w:numPr>
      </w:pPr>
      <w:r>
        <w:t xml:space="preserve">are non-cancellable and </w:t>
      </w:r>
      <w:proofErr w:type="gramStart"/>
      <w:r>
        <w:t>non-refundable;</w:t>
      </w:r>
      <w:proofErr w:type="gramEnd"/>
    </w:p>
    <w:p w14:paraId="3013CC21" w14:textId="77777777" w:rsidR="000D4FEE" w:rsidRDefault="004152B7">
      <w:pPr>
        <w:pStyle w:val="Heading3"/>
        <w:keepNext w:val="0"/>
        <w:keepLines w:val="0"/>
        <w:widowControl w:val="0"/>
        <w:numPr>
          <w:ilvl w:val="2"/>
          <w:numId w:val="2"/>
        </w:numPr>
      </w:pPr>
      <w:r>
        <w:t>are exclusive of value added tax, which shall be added to the Provider's invoice(s) at the appropriate rate.</w:t>
      </w:r>
    </w:p>
    <w:p w14:paraId="028AD70C" w14:textId="77777777" w:rsidR="000D4FEE" w:rsidRDefault="004152B7">
      <w:pPr>
        <w:pStyle w:val="Heading2"/>
        <w:keepNext w:val="0"/>
        <w:keepLines w:val="0"/>
        <w:widowControl w:val="0"/>
        <w:numPr>
          <w:ilvl w:val="1"/>
          <w:numId w:val="2"/>
        </w:numPr>
      </w:pPr>
      <w:r>
        <w:t>If, at any time whilst using the Services, the Customer wishes to purchase any Professional Services, the Provider shall charge the Customer (with such charge being added to the relevant invoice(s) for the remainder of the Term), and the Customer shall pay the fees in respect of the Professional Services at the Provider's then current rate.</w:t>
      </w:r>
    </w:p>
    <w:p w14:paraId="7F9B6ED1" w14:textId="77777777" w:rsidR="000D4FEE" w:rsidRDefault="004152B7">
      <w:pPr>
        <w:pStyle w:val="Heading1"/>
        <w:keepNext w:val="0"/>
        <w:keepLines w:val="0"/>
        <w:widowControl w:val="0"/>
        <w:numPr>
          <w:ilvl w:val="0"/>
          <w:numId w:val="2"/>
        </w:numPr>
      </w:pPr>
      <w:r>
        <w:t>Proprietary rights</w:t>
      </w:r>
    </w:p>
    <w:p w14:paraId="08F74C54" w14:textId="6C529A21" w:rsidR="000D4FEE" w:rsidRDefault="004152B7">
      <w:pPr>
        <w:pStyle w:val="Heading2"/>
        <w:keepNext w:val="0"/>
        <w:keepLines w:val="0"/>
        <w:widowControl w:val="0"/>
        <w:numPr>
          <w:ilvl w:val="1"/>
          <w:numId w:val="2"/>
        </w:numPr>
      </w:pPr>
      <w:r>
        <w:t xml:space="preserve">The Customer acknowledges and agrees that the Provider and/or its licensors own all Intellectual Property Rights in the Software and the Documentation. Except as expressly stated herein, this Agreement does not grant the Customer any rights to, or in, patents, copyright, database right, trade secrets, trade names, trademarks (whether registered or unregistered), or any other rights or licences in respect of the Services or the Documentation. </w:t>
      </w:r>
    </w:p>
    <w:p w14:paraId="1237E47F" w14:textId="77777777" w:rsidR="000D4FEE" w:rsidRDefault="004152B7">
      <w:pPr>
        <w:pStyle w:val="Heading2"/>
        <w:keepNext w:val="0"/>
        <w:keepLines w:val="0"/>
        <w:widowControl w:val="0"/>
        <w:numPr>
          <w:ilvl w:val="1"/>
          <w:numId w:val="2"/>
        </w:numPr>
      </w:pPr>
      <w:r>
        <w:t>The Provider confirms that it has all the rights in relation to the Services and the Documentation that are necessary to grant all the rights it purports to grant under, and in accordance with, the terms of this Agreement and that the Customer’s use of the Services will not infringe the Intellectual Property Rights of any third party.</w:t>
      </w:r>
    </w:p>
    <w:p w14:paraId="05459589" w14:textId="77777777" w:rsidR="000D4FEE" w:rsidRDefault="004152B7">
      <w:pPr>
        <w:pStyle w:val="Heading1"/>
        <w:keepNext w:val="0"/>
        <w:keepLines w:val="0"/>
        <w:widowControl w:val="0"/>
        <w:numPr>
          <w:ilvl w:val="0"/>
          <w:numId w:val="2"/>
        </w:numPr>
      </w:pPr>
      <w:r>
        <w:t>Confidentiality</w:t>
      </w:r>
    </w:p>
    <w:p w14:paraId="5986617D" w14:textId="77777777" w:rsidR="000D4FEE" w:rsidRDefault="004152B7">
      <w:pPr>
        <w:pStyle w:val="Heading2"/>
        <w:keepNext w:val="0"/>
        <w:keepLines w:val="0"/>
        <w:widowControl w:val="0"/>
        <w:numPr>
          <w:ilvl w:val="1"/>
          <w:numId w:val="2"/>
        </w:numPr>
      </w:pPr>
      <w:r>
        <w:t xml:space="preserve">Each Party may be given access to confidential information from the other Party </w:t>
      </w:r>
      <w:proofErr w:type="gramStart"/>
      <w:r>
        <w:t>in order to</w:t>
      </w:r>
      <w:proofErr w:type="gramEnd"/>
      <w:r>
        <w:t xml:space="preserve"> perform its obligations under this Agreement. A Party's confidential information shall not be deemed to include information that:</w:t>
      </w:r>
    </w:p>
    <w:p w14:paraId="1356E582" w14:textId="77777777" w:rsidR="000D4FEE" w:rsidRDefault="004152B7">
      <w:pPr>
        <w:pStyle w:val="Heading3"/>
        <w:keepNext w:val="0"/>
        <w:keepLines w:val="0"/>
        <w:widowControl w:val="0"/>
        <w:numPr>
          <w:ilvl w:val="2"/>
          <w:numId w:val="2"/>
        </w:numPr>
      </w:pPr>
      <w:r>
        <w:t xml:space="preserve">is or becomes publicly known other than through any act or omission of the receiving </w:t>
      </w:r>
      <w:proofErr w:type="gramStart"/>
      <w:r>
        <w:t>Party;</w:t>
      </w:r>
      <w:proofErr w:type="gramEnd"/>
    </w:p>
    <w:p w14:paraId="07AF71B0" w14:textId="77777777" w:rsidR="000D4FEE" w:rsidRDefault="004152B7">
      <w:pPr>
        <w:pStyle w:val="Heading3"/>
        <w:keepNext w:val="0"/>
        <w:keepLines w:val="0"/>
        <w:widowControl w:val="0"/>
        <w:numPr>
          <w:ilvl w:val="2"/>
          <w:numId w:val="2"/>
        </w:numPr>
      </w:pPr>
      <w:r>
        <w:t xml:space="preserve">was in the other Party's lawful possession before the </w:t>
      </w:r>
      <w:proofErr w:type="gramStart"/>
      <w:r>
        <w:t>disclosure;</w:t>
      </w:r>
      <w:proofErr w:type="gramEnd"/>
    </w:p>
    <w:p w14:paraId="70A92F06" w14:textId="77777777" w:rsidR="000D4FEE" w:rsidRDefault="004152B7">
      <w:pPr>
        <w:pStyle w:val="Heading3"/>
        <w:keepNext w:val="0"/>
        <w:keepLines w:val="0"/>
        <w:widowControl w:val="0"/>
        <w:numPr>
          <w:ilvl w:val="2"/>
          <w:numId w:val="2"/>
        </w:numPr>
      </w:pPr>
      <w:r>
        <w:t xml:space="preserve">is lawfully disclosed to the receiving Party by a third party without restriction on </w:t>
      </w:r>
      <w:proofErr w:type="gramStart"/>
      <w:r>
        <w:t>disclosure;</w:t>
      </w:r>
      <w:proofErr w:type="gramEnd"/>
    </w:p>
    <w:p w14:paraId="257DDAF7" w14:textId="77777777" w:rsidR="000D4FEE" w:rsidRDefault="004152B7">
      <w:pPr>
        <w:pStyle w:val="Heading3"/>
        <w:keepNext w:val="0"/>
        <w:keepLines w:val="0"/>
        <w:widowControl w:val="0"/>
        <w:numPr>
          <w:ilvl w:val="2"/>
          <w:numId w:val="2"/>
        </w:numPr>
      </w:pPr>
      <w:r>
        <w:t>is independently developed by the receiving Party, which independent development can be shown by written evidence; or</w:t>
      </w:r>
    </w:p>
    <w:p w14:paraId="6845EADA" w14:textId="77777777" w:rsidR="000D4FEE" w:rsidRDefault="004152B7">
      <w:pPr>
        <w:pStyle w:val="Heading3"/>
        <w:keepNext w:val="0"/>
        <w:keepLines w:val="0"/>
        <w:widowControl w:val="0"/>
        <w:numPr>
          <w:ilvl w:val="2"/>
          <w:numId w:val="2"/>
        </w:numPr>
      </w:pPr>
      <w:r>
        <w:t>is required to be disclosed by law, by any court of competent jurisdiction or by any regulatory or administrative body.</w:t>
      </w:r>
    </w:p>
    <w:p w14:paraId="5D4FA514" w14:textId="77777777" w:rsidR="000D4FEE" w:rsidRDefault="004152B7">
      <w:pPr>
        <w:pStyle w:val="Heading2"/>
        <w:keepNext w:val="0"/>
        <w:keepLines w:val="0"/>
        <w:widowControl w:val="0"/>
        <w:numPr>
          <w:ilvl w:val="1"/>
          <w:numId w:val="2"/>
        </w:numPr>
      </w:pPr>
      <w:r>
        <w:t xml:space="preserve">Each Party shall hold the other's confidential information in confidence and, unless required by law, not make the other's confidential information available to any third </w:t>
      </w:r>
      <w:proofErr w:type="gramStart"/>
      <w:r>
        <w:t>party, or</w:t>
      </w:r>
      <w:proofErr w:type="gramEnd"/>
      <w:r>
        <w:t xml:space="preserve"> use the other's confidential information for any purpose other than the implementation of this Agreement.</w:t>
      </w:r>
    </w:p>
    <w:p w14:paraId="537CE215" w14:textId="77777777" w:rsidR="000D4FEE" w:rsidRDefault="004152B7">
      <w:pPr>
        <w:pStyle w:val="Heading1"/>
        <w:keepNext w:val="0"/>
        <w:keepLines w:val="0"/>
        <w:widowControl w:val="0"/>
        <w:numPr>
          <w:ilvl w:val="0"/>
          <w:numId w:val="2"/>
        </w:numPr>
      </w:pPr>
      <w:r>
        <w:t>Indemnity</w:t>
      </w:r>
    </w:p>
    <w:p w14:paraId="78FA1618" w14:textId="48FE124B" w:rsidR="000D4FEE" w:rsidRDefault="00940C7F">
      <w:pPr>
        <w:pStyle w:val="Heading2"/>
        <w:keepNext w:val="0"/>
        <w:keepLines w:val="0"/>
        <w:widowControl w:val="0"/>
        <w:numPr>
          <w:ilvl w:val="1"/>
          <w:numId w:val="2"/>
        </w:numPr>
      </w:pPr>
      <w:bookmarkStart w:id="29" w:name="_heading=h.2s8eyo1" w:colFirst="0" w:colLast="0"/>
      <w:bookmarkStart w:id="30" w:name="_Ref93332468"/>
      <w:bookmarkEnd w:id="29"/>
      <w:r>
        <w:t>To the extent that the Customer is listed as an Authorised User in the relevant Transaction Order Form, then t</w:t>
      </w:r>
      <w:r w:rsidR="004152B7">
        <w:t xml:space="preserve">he Customer </w:t>
      </w:r>
      <w:r>
        <w:t>agrees to</w:t>
      </w:r>
      <w:r w:rsidR="004152B7">
        <w:t xml:space="preserve"> defend, indemnify and hold harmless the Provider against claims, actions, proceedings, losses, damages, expenses and costs (including without limitation court costs and reasonable legal fees) arising out of or in connection with the Customer's use of the Services and/or Documentation, provided that:</w:t>
      </w:r>
      <w:bookmarkEnd w:id="30"/>
    </w:p>
    <w:p w14:paraId="2D2E8816" w14:textId="77777777" w:rsidR="000D4FEE" w:rsidRDefault="004152B7">
      <w:pPr>
        <w:pStyle w:val="Heading3"/>
        <w:keepNext w:val="0"/>
        <w:keepLines w:val="0"/>
        <w:widowControl w:val="0"/>
        <w:numPr>
          <w:ilvl w:val="2"/>
          <w:numId w:val="2"/>
        </w:numPr>
      </w:pPr>
      <w:r>
        <w:t xml:space="preserve">such claim did not arise as a result of a manifest error of the </w:t>
      </w:r>
      <w:proofErr w:type="gramStart"/>
      <w:r>
        <w:t>Software;</w:t>
      </w:r>
      <w:proofErr w:type="gramEnd"/>
    </w:p>
    <w:p w14:paraId="6D278716" w14:textId="77777777" w:rsidR="000D4FEE" w:rsidRDefault="004152B7">
      <w:pPr>
        <w:pStyle w:val="Heading3"/>
        <w:keepNext w:val="0"/>
        <w:keepLines w:val="0"/>
        <w:widowControl w:val="0"/>
        <w:numPr>
          <w:ilvl w:val="2"/>
          <w:numId w:val="2"/>
        </w:numPr>
      </w:pPr>
      <w:r>
        <w:t xml:space="preserve">such claim did not arise as a result of any breach of this Agreement by the </w:t>
      </w:r>
      <w:proofErr w:type="gramStart"/>
      <w:r>
        <w:t>Provider;</w:t>
      </w:r>
      <w:proofErr w:type="gramEnd"/>
    </w:p>
    <w:p w14:paraId="207641B1" w14:textId="77777777" w:rsidR="000D4FEE" w:rsidRDefault="004152B7">
      <w:pPr>
        <w:pStyle w:val="Heading3"/>
        <w:keepNext w:val="0"/>
        <w:keepLines w:val="0"/>
        <w:widowControl w:val="0"/>
        <w:numPr>
          <w:ilvl w:val="2"/>
          <w:numId w:val="2"/>
        </w:numPr>
      </w:pPr>
      <w:r>
        <w:t xml:space="preserve">the Customer is given prompt notice of any such </w:t>
      </w:r>
      <w:proofErr w:type="gramStart"/>
      <w:r>
        <w:t>claim;</w:t>
      </w:r>
      <w:proofErr w:type="gramEnd"/>
    </w:p>
    <w:p w14:paraId="73C2EFF3" w14:textId="77777777" w:rsidR="000D4FEE" w:rsidRDefault="004152B7">
      <w:pPr>
        <w:pStyle w:val="Heading3"/>
        <w:keepNext w:val="0"/>
        <w:keepLines w:val="0"/>
        <w:widowControl w:val="0"/>
        <w:numPr>
          <w:ilvl w:val="2"/>
          <w:numId w:val="2"/>
        </w:numPr>
      </w:pPr>
      <w:r>
        <w:t>the Provider provides reasonable co-operation to the Customer in the defence and settlement of such claim, at the Customer's expense; and</w:t>
      </w:r>
    </w:p>
    <w:p w14:paraId="187C3684" w14:textId="77777777" w:rsidR="000D4FEE" w:rsidRDefault="004152B7">
      <w:pPr>
        <w:pStyle w:val="Heading3"/>
        <w:keepNext w:val="0"/>
        <w:keepLines w:val="0"/>
        <w:widowControl w:val="0"/>
        <w:numPr>
          <w:ilvl w:val="2"/>
          <w:numId w:val="2"/>
        </w:numPr>
      </w:pPr>
      <w:r>
        <w:t>the Customer is given sole authority to defend or settle the claim.</w:t>
      </w:r>
    </w:p>
    <w:p w14:paraId="66CC480A" w14:textId="77777777" w:rsidR="000D4FEE" w:rsidRDefault="004152B7">
      <w:pPr>
        <w:pStyle w:val="Heading2"/>
        <w:keepNext w:val="0"/>
        <w:keepLines w:val="0"/>
        <w:widowControl w:val="0"/>
        <w:numPr>
          <w:ilvl w:val="1"/>
          <w:numId w:val="2"/>
        </w:numPr>
      </w:pPr>
      <w:bookmarkStart w:id="31" w:name="_heading=h.17dp8vu" w:colFirst="0" w:colLast="0"/>
      <w:bookmarkEnd w:id="31"/>
      <w:r>
        <w:t>In no event shall the Provider, its employees, agents and sub-contractors be liable to the Customer to the extent that the alleged infringement is based on:</w:t>
      </w:r>
    </w:p>
    <w:p w14:paraId="45F49ADF" w14:textId="77777777" w:rsidR="000D4FEE" w:rsidRDefault="004152B7">
      <w:pPr>
        <w:pStyle w:val="Heading3"/>
        <w:keepNext w:val="0"/>
        <w:keepLines w:val="0"/>
        <w:widowControl w:val="0"/>
        <w:numPr>
          <w:ilvl w:val="2"/>
          <w:numId w:val="2"/>
        </w:numPr>
      </w:pPr>
      <w:r>
        <w:t>a modification of the Services or Documentation by the Customer (or any director, officer or employee of the Customer or anyone acting as agent for or otherwise on behalf of the Customer) or an Authorised User; or</w:t>
      </w:r>
    </w:p>
    <w:p w14:paraId="53E644C9" w14:textId="77777777" w:rsidR="000D4FEE" w:rsidRDefault="004152B7">
      <w:pPr>
        <w:pStyle w:val="Heading3"/>
        <w:keepNext w:val="0"/>
        <w:keepLines w:val="0"/>
        <w:widowControl w:val="0"/>
        <w:numPr>
          <w:ilvl w:val="2"/>
          <w:numId w:val="2"/>
        </w:numPr>
      </w:pPr>
      <w:r>
        <w:t>the Customer's use of the Services or Documentation in a manner contrary to the instructions given to the Customer by the Provider; or</w:t>
      </w:r>
    </w:p>
    <w:p w14:paraId="43E9C2D0" w14:textId="77777777" w:rsidR="000D4FEE" w:rsidRDefault="004152B7">
      <w:pPr>
        <w:pStyle w:val="Heading3"/>
        <w:keepNext w:val="0"/>
        <w:keepLines w:val="0"/>
        <w:widowControl w:val="0"/>
        <w:numPr>
          <w:ilvl w:val="2"/>
          <w:numId w:val="2"/>
        </w:numPr>
      </w:pPr>
      <w:r>
        <w:t>the Customer's use of the Services or Documentation after notice of the alleged or actual infringement from the Provider or any appropriate authority.</w:t>
      </w:r>
    </w:p>
    <w:p w14:paraId="79E37FB3" w14:textId="77777777" w:rsidR="000D4FEE" w:rsidRDefault="004152B7">
      <w:pPr>
        <w:pStyle w:val="Heading1"/>
        <w:keepNext w:val="0"/>
        <w:keepLines w:val="0"/>
        <w:widowControl w:val="0"/>
        <w:numPr>
          <w:ilvl w:val="0"/>
          <w:numId w:val="2"/>
        </w:numPr>
      </w:pPr>
      <w:r>
        <w:t>Limitation of liability</w:t>
      </w:r>
    </w:p>
    <w:p w14:paraId="27A6E393" w14:textId="77777777" w:rsidR="000D4FEE" w:rsidRDefault="004152B7">
      <w:pPr>
        <w:pStyle w:val="Heading2"/>
        <w:keepNext w:val="0"/>
        <w:keepLines w:val="0"/>
        <w:widowControl w:val="0"/>
        <w:numPr>
          <w:ilvl w:val="1"/>
          <w:numId w:val="2"/>
        </w:numPr>
      </w:pPr>
      <w:r>
        <w:t>This Clause sets out the entire financial liability of each Party (including any liability for the acts or omissions of its employees, agents and sub-contractors):</w:t>
      </w:r>
    </w:p>
    <w:p w14:paraId="48754775" w14:textId="717D7535" w:rsidR="000D4FEE" w:rsidRDefault="004152B7">
      <w:pPr>
        <w:pStyle w:val="Heading3"/>
        <w:keepNext w:val="0"/>
        <w:keepLines w:val="0"/>
        <w:widowControl w:val="0"/>
        <w:numPr>
          <w:ilvl w:val="2"/>
          <w:numId w:val="2"/>
        </w:numPr>
      </w:pPr>
      <w:r>
        <w:t>arising under or in connection with this Agreement</w:t>
      </w:r>
      <w:r w:rsidR="00737A06">
        <w:t xml:space="preserve"> and any applicable Transaction Order </w:t>
      </w:r>
      <w:proofErr w:type="gramStart"/>
      <w:r w:rsidR="00737A06">
        <w:t>Form</w:t>
      </w:r>
      <w:r>
        <w:t>;</w:t>
      </w:r>
      <w:proofErr w:type="gramEnd"/>
    </w:p>
    <w:p w14:paraId="5643312A" w14:textId="77777777" w:rsidR="000D4FEE" w:rsidRDefault="004152B7">
      <w:pPr>
        <w:pStyle w:val="Heading3"/>
        <w:keepNext w:val="0"/>
        <w:keepLines w:val="0"/>
        <w:widowControl w:val="0"/>
        <w:numPr>
          <w:ilvl w:val="2"/>
          <w:numId w:val="2"/>
        </w:numPr>
      </w:pPr>
      <w:r>
        <w:t>in respect of any use made by the Customer of the Services and Documentation or any part of them; and</w:t>
      </w:r>
    </w:p>
    <w:p w14:paraId="6AC1F40B" w14:textId="15F6CFEF" w:rsidR="000D4FEE" w:rsidRDefault="004152B7">
      <w:pPr>
        <w:pStyle w:val="Heading3"/>
        <w:keepNext w:val="0"/>
        <w:keepLines w:val="0"/>
        <w:widowControl w:val="0"/>
        <w:numPr>
          <w:ilvl w:val="2"/>
          <w:numId w:val="2"/>
        </w:numPr>
      </w:pPr>
      <w:r>
        <w:t>in respect of any representation, statement or tortious act or omission (including negligence) arising under or in connection with this Agreement.</w:t>
      </w:r>
    </w:p>
    <w:p w14:paraId="2DBC3765" w14:textId="77777777" w:rsidR="000D4FEE" w:rsidRDefault="004152B7">
      <w:pPr>
        <w:pStyle w:val="Heading2"/>
        <w:keepNext w:val="0"/>
        <w:keepLines w:val="0"/>
        <w:widowControl w:val="0"/>
        <w:numPr>
          <w:ilvl w:val="1"/>
          <w:numId w:val="2"/>
        </w:numPr>
      </w:pPr>
      <w:r>
        <w:t>Except as expressly and specifically provided in this Agreement:</w:t>
      </w:r>
    </w:p>
    <w:p w14:paraId="28A5D8A9" w14:textId="77777777" w:rsidR="000D4FEE" w:rsidRDefault="004152B7">
      <w:pPr>
        <w:pStyle w:val="Heading3"/>
        <w:keepNext w:val="0"/>
        <w:keepLines w:val="0"/>
        <w:widowControl w:val="0"/>
        <w:numPr>
          <w:ilvl w:val="2"/>
          <w:numId w:val="2"/>
        </w:numPr>
      </w:pPr>
      <w:r>
        <w:t>other than in the case of a manifest error caused by the Software or any breach of this Agreement by the Provider, the Provider shall have no liability for any damage caused by the Customer’s and its Authorised Users’ use of the of Services (including, but not limited to, damage arising as a result of the creation and signature of Documents by the Customer and its Authorised Users);</w:t>
      </w:r>
    </w:p>
    <w:p w14:paraId="7D75A35B" w14:textId="77777777" w:rsidR="000D4FEE" w:rsidRDefault="004152B7">
      <w:pPr>
        <w:pStyle w:val="Heading3"/>
        <w:keepNext w:val="0"/>
        <w:keepLines w:val="0"/>
        <w:widowControl w:val="0"/>
        <w:numPr>
          <w:ilvl w:val="2"/>
          <w:numId w:val="2"/>
        </w:numPr>
      </w:pPr>
      <w:r>
        <w:t>the Provider shall have no liability for any damage caused by:</w:t>
      </w:r>
    </w:p>
    <w:p w14:paraId="2508E3B4" w14:textId="37EFC432" w:rsidR="000D4FEE" w:rsidRDefault="004152B7">
      <w:pPr>
        <w:pStyle w:val="Heading4"/>
        <w:keepNext w:val="0"/>
        <w:keepLines w:val="0"/>
        <w:widowControl w:val="0"/>
        <w:numPr>
          <w:ilvl w:val="3"/>
          <w:numId w:val="2"/>
        </w:numPr>
      </w:pPr>
      <w:r>
        <w:t xml:space="preserve">errors or omissions in any information, instructions or scripts provided to the Provider by the Customer in connection with the </w:t>
      </w:r>
      <w:proofErr w:type="gramStart"/>
      <w:r>
        <w:t>Services;</w:t>
      </w:r>
      <w:proofErr w:type="gramEnd"/>
    </w:p>
    <w:p w14:paraId="61143DCA" w14:textId="77777777" w:rsidR="000D4FEE" w:rsidRDefault="004152B7">
      <w:pPr>
        <w:pStyle w:val="Heading4"/>
        <w:keepNext w:val="0"/>
        <w:keepLines w:val="0"/>
        <w:widowControl w:val="0"/>
        <w:numPr>
          <w:ilvl w:val="3"/>
          <w:numId w:val="2"/>
        </w:numPr>
      </w:pPr>
      <w:r>
        <w:t>any actions taken by the Provider at the Customer's direction (including, but not limited to, in relation to the editing of Templates</w:t>
      </w:r>
      <w:proofErr w:type="gramStart"/>
      <w:r>
        <w:t>);</w:t>
      </w:r>
      <w:proofErr w:type="gramEnd"/>
    </w:p>
    <w:p w14:paraId="60936092" w14:textId="77777777" w:rsidR="000D4FEE" w:rsidRDefault="004152B7">
      <w:pPr>
        <w:pStyle w:val="Heading4"/>
        <w:keepNext w:val="0"/>
        <w:keepLines w:val="0"/>
        <w:widowControl w:val="0"/>
        <w:numPr>
          <w:ilvl w:val="3"/>
          <w:numId w:val="2"/>
        </w:numPr>
      </w:pPr>
      <w:r>
        <w:t>a change in law that restricts or invalidates the Customer’s use of the Services; or</w:t>
      </w:r>
    </w:p>
    <w:p w14:paraId="10ECBA5A" w14:textId="77777777" w:rsidR="000D4FEE" w:rsidRDefault="004152B7">
      <w:pPr>
        <w:pStyle w:val="Heading4"/>
        <w:keepNext w:val="0"/>
        <w:keepLines w:val="0"/>
        <w:widowControl w:val="0"/>
        <w:numPr>
          <w:ilvl w:val="3"/>
          <w:numId w:val="2"/>
        </w:numPr>
      </w:pPr>
      <w:r>
        <w:t>any edits made to the Templates by the Customer; and</w:t>
      </w:r>
    </w:p>
    <w:p w14:paraId="64B5C517" w14:textId="1086CC22" w:rsidR="000D4FEE" w:rsidRDefault="004152B7">
      <w:pPr>
        <w:pStyle w:val="Heading3"/>
        <w:keepNext w:val="0"/>
        <w:keepLines w:val="0"/>
        <w:widowControl w:val="0"/>
        <w:numPr>
          <w:ilvl w:val="2"/>
          <w:numId w:val="2"/>
        </w:numPr>
      </w:pPr>
      <w:r>
        <w:t xml:space="preserve">as part of the Services, the Provider may be instructed by the Customer to create Templates </w:t>
      </w:r>
      <w:r w:rsidR="0098145C">
        <w:t xml:space="preserve">and/Documents </w:t>
      </w:r>
      <w:r>
        <w:t>which are stored in the Customer’s account on the Software. The Customer accepts that once deposited in its account on the Software in accordance with its instructions that each Template</w:t>
      </w:r>
      <w:r w:rsidR="0098145C">
        <w:t xml:space="preserve"> and/or Document</w:t>
      </w:r>
      <w:r>
        <w:t xml:space="preserve"> is correct and assumes sole responsibility for the Documents (in relation to each such Template) created (and, if applicable, signed electronically) as a result of the </w:t>
      </w:r>
      <w:r w:rsidR="0098145C">
        <w:t xml:space="preserve">Provider’s delivery of the Services and/or the </w:t>
      </w:r>
      <w:r>
        <w:t>Customer’s and its Authorised Users’ use of the Services; and</w:t>
      </w:r>
    </w:p>
    <w:p w14:paraId="2C56FE9D" w14:textId="77777777" w:rsidR="000D4FEE" w:rsidRDefault="004152B7">
      <w:pPr>
        <w:pStyle w:val="Heading3"/>
        <w:keepNext w:val="0"/>
        <w:keepLines w:val="0"/>
        <w:widowControl w:val="0"/>
        <w:numPr>
          <w:ilvl w:val="2"/>
          <w:numId w:val="2"/>
        </w:numPr>
      </w:pPr>
      <w:r>
        <w:t>the Services and the Documentation are provided to the Customer on an "as is" basis.</w:t>
      </w:r>
    </w:p>
    <w:p w14:paraId="20729F29" w14:textId="77777777" w:rsidR="000D4FEE" w:rsidRDefault="004152B7">
      <w:pPr>
        <w:pStyle w:val="Heading2"/>
        <w:keepNext w:val="0"/>
        <w:keepLines w:val="0"/>
        <w:widowControl w:val="0"/>
        <w:numPr>
          <w:ilvl w:val="1"/>
          <w:numId w:val="2"/>
        </w:numPr>
      </w:pPr>
      <w:bookmarkStart w:id="32" w:name="_heading=h.3rdcrjn" w:colFirst="0" w:colLast="0"/>
      <w:bookmarkStart w:id="33" w:name="_Ref93332481"/>
      <w:bookmarkEnd w:id="32"/>
      <w:r>
        <w:t>Nothing in this Agreement excludes the liability of either Party:</w:t>
      </w:r>
      <w:bookmarkEnd w:id="33"/>
    </w:p>
    <w:p w14:paraId="68509E5E" w14:textId="77777777" w:rsidR="000D4FEE" w:rsidRDefault="004152B7">
      <w:pPr>
        <w:pStyle w:val="Heading3"/>
        <w:keepNext w:val="0"/>
        <w:keepLines w:val="0"/>
        <w:widowControl w:val="0"/>
        <w:numPr>
          <w:ilvl w:val="2"/>
          <w:numId w:val="2"/>
        </w:numPr>
      </w:pPr>
      <w:r>
        <w:t>for death or personal injury caused by negligence; or</w:t>
      </w:r>
    </w:p>
    <w:p w14:paraId="77D85802" w14:textId="77777777" w:rsidR="000D4FEE" w:rsidRDefault="004152B7">
      <w:pPr>
        <w:pStyle w:val="Heading3"/>
        <w:keepNext w:val="0"/>
        <w:keepLines w:val="0"/>
        <w:widowControl w:val="0"/>
        <w:numPr>
          <w:ilvl w:val="2"/>
          <w:numId w:val="2"/>
        </w:numPr>
      </w:pPr>
      <w:r>
        <w:t>for fraud or fraudulent misrepresentation.</w:t>
      </w:r>
    </w:p>
    <w:p w14:paraId="452AE6E3" w14:textId="07CC486F" w:rsidR="000D4FEE" w:rsidRDefault="004152B7" w:rsidP="00842EDB">
      <w:pPr>
        <w:pStyle w:val="Heading2"/>
        <w:keepNext w:val="0"/>
        <w:keepLines w:val="0"/>
        <w:widowControl w:val="0"/>
        <w:numPr>
          <w:ilvl w:val="1"/>
          <w:numId w:val="2"/>
        </w:numPr>
      </w:pPr>
      <w:bookmarkStart w:id="34" w:name="_heading=h.26in1rg" w:colFirst="0" w:colLast="0"/>
      <w:bookmarkStart w:id="35" w:name="_Ref93332493"/>
      <w:bookmarkEnd w:id="34"/>
      <w:r>
        <w:t>Nothing in this Agreement excludes the liability of</w:t>
      </w:r>
      <w:bookmarkEnd w:id="35"/>
      <w:r w:rsidR="00842EDB">
        <w:t xml:space="preserve"> </w:t>
      </w:r>
      <w:r>
        <w:t xml:space="preserve">the Customer in relation to the indemnity set out in Clause </w:t>
      </w:r>
      <w:r w:rsidR="00261D2D">
        <w:fldChar w:fldCharType="begin"/>
      </w:r>
      <w:r w:rsidR="00261D2D">
        <w:instrText xml:space="preserve"> REF _Ref93332468 \w \h </w:instrText>
      </w:r>
      <w:r w:rsidR="00261D2D">
        <w:fldChar w:fldCharType="separate"/>
      </w:r>
      <w:r w:rsidR="00261D2D">
        <w:t>13.1</w:t>
      </w:r>
      <w:r w:rsidR="00261D2D">
        <w:fldChar w:fldCharType="end"/>
      </w:r>
      <w:r>
        <w:t>.</w:t>
      </w:r>
    </w:p>
    <w:p w14:paraId="19E86E1B" w14:textId="7D51E015" w:rsidR="000D4FEE" w:rsidRDefault="004152B7">
      <w:pPr>
        <w:pStyle w:val="Heading2"/>
        <w:keepNext w:val="0"/>
        <w:keepLines w:val="0"/>
        <w:widowControl w:val="0"/>
        <w:numPr>
          <w:ilvl w:val="1"/>
          <w:numId w:val="2"/>
        </w:numPr>
      </w:pPr>
      <w:r>
        <w:t xml:space="preserve">Subject to Clause </w:t>
      </w:r>
      <w:r w:rsidR="00261D2D">
        <w:fldChar w:fldCharType="begin"/>
      </w:r>
      <w:r w:rsidR="00261D2D">
        <w:instrText xml:space="preserve"> REF _Ref93332481 \w \h </w:instrText>
      </w:r>
      <w:r w:rsidR="00261D2D">
        <w:fldChar w:fldCharType="separate"/>
      </w:r>
      <w:r w:rsidR="00261D2D">
        <w:t>14.3</w:t>
      </w:r>
      <w:r w:rsidR="00261D2D">
        <w:fldChar w:fldCharType="end"/>
      </w:r>
      <w:r w:rsidR="00261D2D">
        <w:t xml:space="preserve"> </w:t>
      </w:r>
      <w:r>
        <w:t xml:space="preserve">and Clause </w:t>
      </w:r>
      <w:r w:rsidR="00261D2D">
        <w:fldChar w:fldCharType="begin"/>
      </w:r>
      <w:r w:rsidR="00261D2D">
        <w:instrText xml:space="preserve"> REF _Ref93332493 \w \h </w:instrText>
      </w:r>
      <w:r w:rsidR="00261D2D">
        <w:fldChar w:fldCharType="separate"/>
      </w:r>
      <w:r w:rsidR="00261D2D">
        <w:t>14.4</w:t>
      </w:r>
      <w:r w:rsidR="00261D2D">
        <w:fldChar w:fldCharType="end"/>
      </w:r>
      <w:r>
        <w:t>:</w:t>
      </w:r>
    </w:p>
    <w:p w14:paraId="04D4BAE8" w14:textId="77777777" w:rsidR="000D4FEE" w:rsidRDefault="004152B7">
      <w:pPr>
        <w:pStyle w:val="Heading3"/>
        <w:keepNext w:val="0"/>
        <w:keepLines w:val="0"/>
        <w:widowControl w:val="0"/>
        <w:numPr>
          <w:ilvl w:val="2"/>
          <w:numId w:val="2"/>
        </w:numPr>
      </w:pPr>
      <w:r>
        <w:t>the Provider shall not be liable whether in tort (including for negligence or breach of statutory duty), contract, misrepresentation, restitution or otherwise for any loss of profits, loss of business, depletion of goodwill and/or similar losses or loss or corruption of data or information, or pure economic loss, or for any special, indirect or consequential loss, costs, damages, charges or expenses however arising under this Agreement; and</w:t>
      </w:r>
    </w:p>
    <w:p w14:paraId="7013197D" w14:textId="60A8DA47" w:rsidR="000D4FEE" w:rsidRDefault="004152B7">
      <w:pPr>
        <w:pStyle w:val="Heading3"/>
        <w:keepNext w:val="0"/>
        <w:keepLines w:val="0"/>
        <w:widowControl w:val="0"/>
        <w:numPr>
          <w:ilvl w:val="2"/>
          <w:numId w:val="2"/>
        </w:numPr>
      </w:pPr>
      <w:r>
        <w:t>the Provider's total aggregate liability in respect of the delivery of the Services in contract, tort (including negligence or breach of statutory duty), misrepresentation, restitution or otherwise, arising in connection with the performance or contemplated performance of this Agreement shall not exceed an amount equal to the Transaction</w:t>
      </w:r>
      <w:r w:rsidR="00C244F8">
        <w:t xml:space="preserve"> </w:t>
      </w:r>
      <w:r>
        <w:t>Fees paid by the Customer</w:t>
      </w:r>
      <w:r w:rsidR="000D6322">
        <w:t xml:space="preserve"> for the applicable Transaction</w:t>
      </w:r>
      <w:r>
        <w:t xml:space="preserve"> in the calendar year in which the relevant claim(s) arose; and</w:t>
      </w:r>
    </w:p>
    <w:p w14:paraId="27C5CDFE" w14:textId="23402C09" w:rsidR="000D4FEE" w:rsidRDefault="004152B7">
      <w:pPr>
        <w:pStyle w:val="Heading3"/>
        <w:keepNext w:val="0"/>
        <w:keepLines w:val="0"/>
        <w:widowControl w:val="0"/>
        <w:numPr>
          <w:ilvl w:val="2"/>
          <w:numId w:val="2"/>
        </w:numPr>
      </w:pPr>
      <w:r>
        <w:t xml:space="preserve">the Customer's total aggregate liability in contract, tort (including negligence or breach of statutory duty), misrepresentation, restitution or otherwise, arising in connection with the performance or contemplated performance of this Agreement shall not exceed an amount equal to the Transaction Fees (together with any interest payable pursuant to this Agreement) paid by the Customer </w:t>
      </w:r>
      <w:r w:rsidR="000D6322">
        <w:t xml:space="preserve">for the applicable Transaction </w:t>
      </w:r>
      <w:r>
        <w:t>in the calendar year in which the relevant claim(s) arose.</w:t>
      </w:r>
    </w:p>
    <w:p w14:paraId="6A7C4D3B" w14:textId="77777777" w:rsidR="000D4FEE" w:rsidRDefault="004152B7">
      <w:pPr>
        <w:pStyle w:val="Heading1"/>
        <w:keepNext w:val="0"/>
        <w:keepLines w:val="0"/>
        <w:widowControl w:val="0"/>
        <w:numPr>
          <w:ilvl w:val="0"/>
          <w:numId w:val="2"/>
        </w:numPr>
      </w:pPr>
      <w:bookmarkStart w:id="36" w:name="_heading=h.lnxbz9" w:colFirst="0" w:colLast="0"/>
      <w:bookmarkStart w:id="37" w:name="_Ref93332117"/>
      <w:bookmarkEnd w:id="36"/>
      <w:r>
        <w:t>Term and termination</w:t>
      </w:r>
      <w:bookmarkEnd w:id="37"/>
    </w:p>
    <w:p w14:paraId="4C052F4A" w14:textId="63EBAC02" w:rsidR="000D4FEE" w:rsidRDefault="004152B7" w:rsidP="00C244F8">
      <w:pPr>
        <w:pStyle w:val="Heading2"/>
        <w:keepNext w:val="0"/>
        <w:keepLines w:val="0"/>
        <w:widowControl w:val="0"/>
        <w:numPr>
          <w:ilvl w:val="1"/>
          <w:numId w:val="2"/>
        </w:numPr>
      </w:pPr>
      <w:bookmarkStart w:id="38" w:name="_heading=h.2p2csry" w:colFirst="0" w:colLast="0"/>
      <w:bookmarkEnd w:id="38"/>
      <w:r>
        <w:t>This Agreement shall, unless otherwise terminated as provided in this Clause, commence on the Effective Date and shall continue in force</w:t>
      </w:r>
      <w:r w:rsidR="00C244F8">
        <w:t xml:space="preserve"> </w:t>
      </w:r>
      <w:r w:rsidR="00C244F8" w:rsidRPr="00C244F8">
        <w:t xml:space="preserve">as </w:t>
      </w:r>
      <w:r w:rsidR="00C244F8">
        <w:t xml:space="preserve">long as </w:t>
      </w:r>
      <w:r w:rsidR="00C244F8" w:rsidRPr="00C244F8">
        <w:t>a</w:t>
      </w:r>
      <w:r w:rsidR="00C244F8">
        <w:t xml:space="preserve"> Transaction </w:t>
      </w:r>
      <w:r w:rsidR="00C244F8" w:rsidRPr="00C244F8">
        <w:t xml:space="preserve">Order Form remains valid and in effect. Termination or expiration of any </w:t>
      </w:r>
      <w:r w:rsidR="00C244F8">
        <w:t xml:space="preserve">Transaction </w:t>
      </w:r>
      <w:r w:rsidR="00C244F8" w:rsidRPr="00C244F8">
        <w:t xml:space="preserve">Order Form shall leave other </w:t>
      </w:r>
      <w:r w:rsidR="00C244F8">
        <w:t xml:space="preserve">Transaction </w:t>
      </w:r>
      <w:r w:rsidR="00C244F8" w:rsidRPr="00C244F8">
        <w:t>Order Forms unaffected</w:t>
      </w:r>
      <w:r w:rsidR="00C244F8">
        <w:t xml:space="preserve"> </w:t>
      </w:r>
      <w:r>
        <w:t>(the “</w:t>
      </w:r>
      <w:r>
        <w:rPr>
          <w:b/>
        </w:rPr>
        <w:t>Term</w:t>
      </w:r>
      <w:r>
        <w:t>”).</w:t>
      </w:r>
    </w:p>
    <w:p w14:paraId="7DF40C2F" w14:textId="77777777" w:rsidR="000D4FEE" w:rsidRDefault="004152B7">
      <w:pPr>
        <w:pStyle w:val="Heading2"/>
        <w:keepNext w:val="0"/>
        <w:keepLines w:val="0"/>
        <w:widowControl w:val="0"/>
        <w:numPr>
          <w:ilvl w:val="1"/>
          <w:numId w:val="2"/>
        </w:numPr>
      </w:pPr>
      <w:bookmarkStart w:id="39" w:name="_heading=h.35nkun2" w:colFirst="0" w:colLast="0"/>
      <w:bookmarkEnd w:id="39"/>
      <w:r>
        <w:t>Without affecting any other right or remedy available to it, either Party may terminate this Agreement with immediate effect by giving written notice to the other Party if:</w:t>
      </w:r>
    </w:p>
    <w:p w14:paraId="16847345" w14:textId="77777777" w:rsidR="000D4FEE" w:rsidRDefault="004152B7">
      <w:pPr>
        <w:pStyle w:val="Heading3"/>
        <w:keepNext w:val="0"/>
        <w:keepLines w:val="0"/>
        <w:widowControl w:val="0"/>
        <w:numPr>
          <w:ilvl w:val="2"/>
          <w:numId w:val="2"/>
        </w:numPr>
      </w:pPr>
      <w:r>
        <w:t xml:space="preserve">the other Party fails to pay any amount due under this Agreement on the due date for payment and remains in default not less than 30 days after being notified in writing to make such </w:t>
      </w:r>
      <w:proofErr w:type="gramStart"/>
      <w:r>
        <w:t>payment;</w:t>
      </w:r>
      <w:proofErr w:type="gramEnd"/>
    </w:p>
    <w:p w14:paraId="7246CBD8" w14:textId="77777777" w:rsidR="000D4FEE" w:rsidRDefault="004152B7">
      <w:pPr>
        <w:pStyle w:val="Heading3"/>
        <w:keepNext w:val="0"/>
        <w:keepLines w:val="0"/>
        <w:widowControl w:val="0"/>
        <w:numPr>
          <w:ilvl w:val="2"/>
          <w:numId w:val="2"/>
        </w:numPr>
      </w:pPr>
      <w:r>
        <w:t xml:space="preserve">the other Party commits a material breach of any other term of this Agreement which breach is irremediable or (if such breach is remediable) fails to remedy that breach within a period of 14 days after being notified in writing to do </w:t>
      </w:r>
      <w:proofErr w:type="gramStart"/>
      <w:r>
        <w:t>so;</w:t>
      </w:r>
      <w:proofErr w:type="gramEnd"/>
    </w:p>
    <w:p w14:paraId="21071D00" w14:textId="77777777" w:rsidR="000D4FEE" w:rsidRDefault="004152B7">
      <w:pPr>
        <w:pStyle w:val="Heading3"/>
        <w:keepNext w:val="0"/>
        <w:keepLines w:val="0"/>
        <w:widowControl w:val="0"/>
        <w:numPr>
          <w:ilvl w:val="2"/>
          <w:numId w:val="2"/>
        </w:numPr>
      </w:pPr>
      <w:r>
        <w:t>the other Party suspends, or threatens to suspend, payment of its debts or is unable to pay its debts as they fall due or admits inability to pay its debts or is deemed unable to pay its debts within the meaning of section 123 of the Insolvency Act 1986; or</w:t>
      </w:r>
    </w:p>
    <w:p w14:paraId="28F04279" w14:textId="77777777" w:rsidR="000D4FEE" w:rsidRDefault="004152B7">
      <w:pPr>
        <w:pStyle w:val="Heading3"/>
        <w:keepNext w:val="0"/>
        <w:keepLines w:val="0"/>
        <w:widowControl w:val="0"/>
        <w:numPr>
          <w:ilvl w:val="2"/>
          <w:numId w:val="2"/>
        </w:numPr>
      </w:pPr>
      <w:r>
        <w:t>the other Party suspends or ceases, or threatens to suspend or cease, carrying on all or a substantial part of its business.</w:t>
      </w:r>
    </w:p>
    <w:p w14:paraId="2432DBA6" w14:textId="77777777" w:rsidR="000D4FEE" w:rsidRDefault="004152B7">
      <w:pPr>
        <w:pStyle w:val="Heading2"/>
        <w:keepNext w:val="0"/>
        <w:keepLines w:val="0"/>
        <w:widowControl w:val="0"/>
        <w:numPr>
          <w:ilvl w:val="1"/>
          <w:numId w:val="2"/>
        </w:numPr>
      </w:pPr>
      <w:bookmarkStart w:id="40" w:name="_heading=h.3o7alnk" w:colFirst="0" w:colLast="0"/>
      <w:bookmarkEnd w:id="40"/>
      <w:r>
        <w:t>On termination of this Agreement for any reason:</w:t>
      </w:r>
    </w:p>
    <w:p w14:paraId="4E2131EA" w14:textId="690419A4" w:rsidR="000D4FEE" w:rsidRDefault="004152B7">
      <w:pPr>
        <w:pStyle w:val="Heading3"/>
        <w:keepNext w:val="0"/>
        <w:keepLines w:val="0"/>
        <w:widowControl w:val="0"/>
        <w:numPr>
          <w:ilvl w:val="2"/>
          <w:numId w:val="2"/>
        </w:numPr>
      </w:pPr>
      <w:r>
        <w:t>all licences granted under this Agreement and any Transaction Order Form</w:t>
      </w:r>
      <w:r w:rsidR="00C244F8">
        <w:t xml:space="preserve"> </w:t>
      </w:r>
      <w:r>
        <w:t xml:space="preserve">shall immediately </w:t>
      </w:r>
      <w:proofErr w:type="gramStart"/>
      <w:r>
        <w:t>terminate;</w:t>
      </w:r>
      <w:proofErr w:type="gramEnd"/>
    </w:p>
    <w:p w14:paraId="6A84CA34" w14:textId="77777777" w:rsidR="000D4FEE" w:rsidRDefault="004152B7">
      <w:pPr>
        <w:pStyle w:val="Heading3"/>
        <w:keepNext w:val="0"/>
        <w:keepLines w:val="0"/>
        <w:widowControl w:val="0"/>
        <w:numPr>
          <w:ilvl w:val="2"/>
          <w:numId w:val="2"/>
        </w:numPr>
      </w:pPr>
      <w:r>
        <w:t xml:space="preserve">each Party shall return and make no further use of any equipment, property, Software, Documentation and other items (and all copies of them) belonging to the other </w:t>
      </w:r>
      <w:proofErr w:type="gramStart"/>
      <w:r>
        <w:t>Party;</w:t>
      </w:r>
      <w:proofErr w:type="gramEnd"/>
    </w:p>
    <w:p w14:paraId="034E11D3" w14:textId="77777777" w:rsidR="000D4FEE" w:rsidRDefault="004152B7">
      <w:pPr>
        <w:pStyle w:val="Heading3"/>
        <w:keepNext w:val="0"/>
        <w:keepLines w:val="0"/>
        <w:widowControl w:val="0"/>
        <w:numPr>
          <w:ilvl w:val="2"/>
          <w:numId w:val="2"/>
        </w:numPr>
      </w:pPr>
      <w:r>
        <w:t xml:space="preserve">the Provider may destroy or otherwise dispose of any of the Customer Data in its possession unless the Provider receives, no later than 60 days after the effective date of the termination of this Agreement, a written request for the delivery to the Customer of the then most recent back-up of the Customer Data. The Provider shall use reasonable commercial endeavours to deliver the back-up to the Customer within 60 days of its receipt of such a written request, provided that the Customer </w:t>
      </w:r>
      <w:proofErr w:type="gramStart"/>
      <w:r>
        <w:t>has,</w:t>
      </w:r>
      <w:proofErr w:type="gramEnd"/>
      <w:r>
        <w:t xml:space="preserve"> at that time, paid all fees and charges outstanding at and resulting from termination (whether or not due at the date of termination). The Customer shall pay all reasonable expenses incurred by the Provider in returning or disposing of Customer Data; and</w:t>
      </w:r>
    </w:p>
    <w:p w14:paraId="650E7277" w14:textId="77777777" w:rsidR="000D4FEE" w:rsidRDefault="004152B7">
      <w:pPr>
        <w:pStyle w:val="Heading3"/>
        <w:keepNext w:val="0"/>
        <w:keepLines w:val="0"/>
        <w:widowControl w:val="0"/>
        <w:numPr>
          <w:ilvl w:val="2"/>
          <w:numId w:val="2"/>
        </w:numPr>
      </w:pPr>
      <w:r>
        <w:t>any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14:paraId="7874CA20" w14:textId="77777777" w:rsidR="00A43010" w:rsidRDefault="00CF75C4">
      <w:pPr>
        <w:numPr>
          <w:ilvl w:val="1"/>
          <w:numId w:val="2"/>
        </w:numPr>
      </w:pPr>
      <w:r w:rsidRPr="00CF75C4">
        <w:t xml:space="preserve">If the Agreement expires or is terminated for any reason: </w:t>
      </w:r>
    </w:p>
    <w:p w14:paraId="6952B3EC" w14:textId="77777777" w:rsidR="00A43010" w:rsidRDefault="00CF75C4" w:rsidP="00A43010">
      <w:pPr>
        <w:numPr>
          <w:ilvl w:val="2"/>
          <w:numId w:val="2"/>
        </w:numPr>
      </w:pPr>
      <w:r>
        <w:t xml:space="preserve">the </w:t>
      </w:r>
      <w:r w:rsidRPr="00CF75C4">
        <w:t xml:space="preserve">Customer </w:t>
      </w:r>
      <w:r>
        <w:t>shall</w:t>
      </w:r>
      <w:r w:rsidRPr="00CF75C4">
        <w:t xml:space="preserve"> pay to </w:t>
      </w:r>
      <w:r>
        <w:t>the Provider</w:t>
      </w:r>
      <w:r w:rsidRPr="00CF75C4">
        <w:t xml:space="preserve"> any amounts that have accrued before, and remain unpaid as of, the effective date of the expiration or </w:t>
      </w:r>
      <w:proofErr w:type="gramStart"/>
      <w:r w:rsidRPr="00CF75C4">
        <w:t>termination;</w:t>
      </w:r>
      <w:proofErr w:type="gramEnd"/>
    </w:p>
    <w:p w14:paraId="3E6CA21A" w14:textId="77777777" w:rsidR="00A43010" w:rsidRDefault="00CF75C4" w:rsidP="00A43010">
      <w:pPr>
        <w:numPr>
          <w:ilvl w:val="2"/>
          <w:numId w:val="2"/>
        </w:numPr>
      </w:pPr>
      <w:r w:rsidRPr="00CF75C4">
        <w:t xml:space="preserve">any and all liabilities of either Party to the other Party that have accrued before the effective date of the expiration or termination will </w:t>
      </w:r>
      <w:proofErr w:type="gramStart"/>
      <w:r w:rsidRPr="00CF75C4">
        <w:t>survive;</w:t>
      </w:r>
      <w:proofErr w:type="gramEnd"/>
    </w:p>
    <w:p w14:paraId="06830893" w14:textId="5F59D6B0" w:rsidR="00A43010" w:rsidRDefault="00A43010" w:rsidP="00A43010">
      <w:pPr>
        <w:numPr>
          <w:ilvl w:val="2"/>
          <w:numId w:val="2"/>
        </w:numPr>
      </w:pPr>
      <w:r>
        <w:t>the Provider’s</w:t>
      </w:r>
      <w:r w:rsidR="00CF75C4" w:rsidRPr="00CF75C4">
        <w:t xml:space="preserve"> obligation to provide any further Services to </w:t>
      </w:r>
      <w:r>
        <w:t xml:space="preserve">the </w:t>
      </w:r>
      <w:r w:rsidR="00CF75C4" w:rsidRPr="00CF75C4">
        <w:t xml:space="preserve">Customer under the Agreement </w:t>
      </w:r>
      <w:r>
        <w:t>shall</w:t>
      </w:r>
      <w:r w:rsidR="00CF75C4" w:rsidRPr="00CF75C4">
        <w:t xml:space="preserve"> immediately terminate, except any such Services that are expressly to be provided following the expiration or termination of the Agreement</w:t>
      </w:r>
      <w:r>
        <w:t xml:space="preserve"> and or any Transaction Order Form; and </w:t>
      </w:r>
    </w:p>
    <w:p w14:paraId="764A1C84" w14:textId="62AFF4B6" w:rsidR="000D4FEE" w:rsidRDefault="00A43010" w:rsidP="00A43010">
      <w:pPr>
        <w:numPr>
          <w:ilvl w:val="2"/>
          <w:numId w:val="2"/>
        </w:numPr>
      </w:pPr>
      <w:r>
        <w:t xml:space="preserve">such termination </w:t>
      </w:r>
      <w:r w:rsidRPr="00A43010">
        <w:t>shall not affect any provision of this Agreement which is expressly or by implication intended to come into effect on, or to continue in effect after, such expiry or termination</w:t>
      </w:r>
      <w:r w:rsidR="00CF75C4" w:rsidRPr="00CF75C4">
        <w:t>.</w:t>
      </w:r>
    </w:p>
    <w:p w14:paraId="1434EA45" w14:textId="77777777" w:rsidR="000D4FEE" w:rsidRDefault="004152B7">
      <w:pPr>
        <w:pStyle w:val="Heading1"/>
        <w:keepNext w:val="0"/>
        <w:keepLines w:val="0"/>
        <w:widowControl w:val="0"/>
        <w:numPr>
          <w:ilvl w:val="0"/>
          <w:numId w:val="2"/>
        </w:numPr>
      </w:pPr>
      <w:bookmarkStart w:id="41" w:name="_heading=h.44sinio" w:colFirst="0" w:colLast="0"/>
      <w:bookmarkStart w:id="42" w:name="_Ref93332511"/>
      <w:bookmarkEnd w:id="41"/>
      <w:r>
        <w:t>Force majeure</w:t>
      </w:r>
      <w:bookmarkEnd w:id="42"/>
    </w:p>
    <w:p w14:paraId="4D0C0559" w14:textId="77777777" w:rsidR="000D4FEE" w:rsidRDefault="004152B7">
      <w:pPr>
        <w:pStyle w:val="Heading2"/>
        <w:keepNext w:val="0"/>
        <w:keepLines w:val="0"/>
        <w:widowControl w:val="0"/>
        <w:numPr>
          <w:ilvl w:val="1"/>
          <w:numId w:val="2"/>
        </w:numPr>
      </w:pPr>
      <w:r>
        <w:t>The Provider shall have no liability to the Customer under this Agreement if it is prevented from or delayed in performing its obligations under this Agreement, or from carrying on its business, by acts, events, omissions or accidents beyond its reasonable control, including, without limitation, strikes, lock-outs or other industrial disputes (whether involving the workforce of the Provider or any other party), failure of a utility service or transport or telecommunications network, act of God, war, riot, civil commotion, malicious damage, compliance with any law or governmental order, rule, regulation or direction, accident, breakdown of plant or machinery, fire, pandemic, flood, storm or default of suppliers or sub-contractors, provided that the Customer is notified of such an event and its expected duration (each such event being a “</w:t>
      </w:r>
      <w:r>
        <w:rPr>
          <w:b/>
        </w:rPr>
        <w:t>Force Majeure Event</w:t>
      </w:r>
      <w:r>
        <w:t>”).</w:t>
      </w:r>
    </w:p>
    <w:p w14:paraId="61360E95" w14:textId="77777777" w:rsidR="000D4FEE" w:rsidRDefault="004152B7">
      <w:pPr>
        <w:pStyle w:val="Heading2"/>
        <w:keepNext w:val="0"/>
        <w:keepLines w:val="0"/>
        <w:widowControl w:val="0"/>
        <w:numPr>
          <w:ilvl w:val="1"/>
          <w:numId w:val="2"/>
        </w:numPr>
      </w:pPr>
      <w:r>
        <w:t>If a Force Majeure Event continues for a period of more than 45 consecutive days, the Customer may terminate the Agreement immediately by giving the Provider written notice.</w:t>
      </w:r>
    </w:p>
    <w:p w14:paraId="71DA4F81" w14:textId="77777777" w:rsidR="000D4FEE" w:rsidRDefault="004152B7">
      <w:pPr>
        <w:pStyle w:val="Heading1"/>
        <w:keepNext w:val="0"/>
        <w:keepLines w:val="0"/>
        <w:widowControl w:val="0"/>
        <w:numPr>
          <w:ilvl w:val="0"/>
          <w:numId w:val="2"/>
        </w:numPr>
      </w:pPr>
      <w:r>
        <w:t xml:space="preserve">Notices </w:t>
      </w:r>
    </w:p>
    <w:p w14:paraId="5F28FED9" w14:textId="77777777" w:rsidR="000D4FEE" w:rsidRDefault="004152B7">
      <w:pPr>
        <w:pStyle w:val="Heading2"/>
        <w:keepNext w:val="0"/>
        <w:keepLines w:val="0"/>
        <w:widowControl w:val="0"/>
        <w:numPr>
          <w:ilvl w:val="1"/>
          <w:numId w:val="2"/>
        </w:numPr>
      </w:pPr>
      <w:r>
        <w:t>Any notice given under this Agreement may be given personally to the Provider or to the Customer (as the case may be) or may be sent by first class registered or recorded delivery to the Provider or the Customer at its registered office for the time being or may be sent by email.</w:t>
      </w:r>
    </w:p>
    <w:p w14:paraId="42C5B5C1" w14:textId="77777777" w:rsidR="000D4FEE" w:rsidRDefault="004152B7">
      <w:pPr>
        <w:pStyle w:val="Heading1"/>
        <w:keepNext w:val="0"/>
        <w:keepLines w:val="0"/>
        <w:widowControl w:val="0"/>
        <w:numPr>
          <w:ilvl w:val="0"/>
          <w:numId w:val="2"/>
        </w:numPr>
      </w:pPr>
      <w:r>
        <w:t>Counterparts</w:t>
      </w:r>
    </w:p>
    <w:p w14:paraId="35DA8EAC" w14:textId="77777777" w:rsidR="000D4FEE" w:rsidRDefault="004152B7" w:rsidP="00CF75C4">
      <w:pPr>
        <w:widowControl w:val="0"/>
        <w:ind w:left="567"/>
      </w:pPr>
      <w:r>
        <w:t>This Agreement may be executed in any number of documents or counterparts each in the like form, all of which taken together shall constitute one and the same document any Party may execute this Agreement by signing any one or more of such documents or counterparts.</w:t>
      </w:r>
    </w:p>
    <w:p w14:paraId="1CA022FF" w14:textId="77777777" w:rsidR="000D4FEE" w:rsidRDefault="004152B7">
      <w:pPr>
        <w:pStyle w:val="Heading1"/>
        <w:keepNext w:val="0"/>
        <w:keepLines w:val="0"/>
        <w:widowControl w:val="0"/>
        <w:numPr>
          <w:ilvl w:val="0"/>
          <w:numId w:val="2"/>
        </w:numPr>
      </w:pPr>
      <w:r>
        <w:t>Waiver</w:t>
      </w:r>
    </w:p>
    <w:p w14:paraId="466B4131" w14:textId="77777777" w:rsidR="000D4FEE" w:rsidRDefault="004152B7" w:rsidP="00CF75C4">
      <w:pPr>
        <w:widowControl w:val="0"/>
        <w:ind w:left="567"/>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BB0C341" w14:textId="77777777" w:rsidR="000D4FEE" w:rsidRDefault="004152B7">
      <w:pPr>
        <w:pStyle w:val="Heading1"/>
        <w:keepNext w:val="0"/>
        <w:keepLines w:val="0"/>
        <w:widowControl w:val="0"/>
        <w:numPr>
          <w:ilvl w:val="0"/>
          <w:numId w:val="2"/>
        </w:numPr>
      </w:pPr>
      <w:r>
        <w:t>Rights and remedies</w:t>
      </w:r>
    </w:p>
    <w:p w14:paraId="673F4EE8" w14:textId="77777777" w:rsidR="000D4FEE" w:rsidRDefault="004152B7" w:rsidP="00CF75C4">
      <w:pPr>
        <w:widowControl w:val="0"/>
        <w:ind w:left="567"/>
      </w:pPr>
      <w:r>
        <w:t>Except as expressly provided in this Agreement, the rights and remedies provided under this Agreement are in addition to, and not exclusive of, any rights or remedies provided by law.</w:t>
      </w:r>
    </w:p>
    <w:p w14:paraId="02C30043" w14:textId="77777777" w:rsidR="000D4FEE" w:rsidRDefault="004152B7">
      <w:pPr>
        <w:pStyle w:val="Heading1"/>
        <w:keepNext w:val="0"/>
        <w:keepLines w:val="0"/>
        <w:widowControl w:val="0"/>
        <w:numPr>
          <w:ilvl w:val="0"/>
          <w:numId w:val="2"/>
        </w:numPr>
      </w:pPr>
      <w:r>
        <w:t>Assignment</w:t>
      </w:r>
    </w:p>
    <w:p w14:paraId="0DEDC5FC" w14:textId="77777777" w:rsidR="000D4FEE" w:rsidRDefault="004152B7">
      <w:pPr>
        <w:pStyle w:val="Heading2"/>
        <w:keepNext w:val="0"/>
        <w:keepLines w:val="0"/>
        <w:widowControl w:val="0"/>
        <w:numPr>
          <w:ilvl w:val="1"/>
          <w:numId w:val="2"/>
        </w:numPr>
      </w:pPr>
      <w:r>
        <w:t>Either Party may assign this Agreement to an Affiliate of such Party without consent of the other Party, provided that the relevant Party provides written notice to the other in advance.</w:t>
      </w:r>
    </w:p>
    <w:p w14:paraId="75D11E80" w14:textId="77777777" w:rsidR="000D4FEE" w:rsidRDefault="004152B7">
      <w:pPr>
        <w:pStyle w:val="Heading2"/>
        <w:keepNext w:val="0"/>
        <w:keepLines w:val="0"/>
        <w:widowControl w:val="0"/>
        <w:numPr>
          <w:ilvl w:val="1"/>
          <w:numId w:val="2"/>
        </w:numPr>
      </w:pPr>
      <w:r>
        <w:t>Either party may assign this Agreement to any other person with the prior written consent of the other Party (such consent not to be unreasonably withheld).</w:t>
      </w:r>
    </w:p>
    <w:p w14:paraId="728C100E" w14:textId="77777777" w:rsidR="000D4FEE" w:rsidRDefault="004152B7">
      <w:pPr>
        <w:pStyle w:val="Heading1"/>
        <w:keepNext w:val="0"/>
        <w:keepLines w:val="0"/>
        <w:widowControl w:val="0"/>
        <w:numPr>
          <w:ilvl w:val="0"/>
          <w:numId w:val="2"/>
        </w:numPr>
      </w:pPr>
      <w:r>
        <w:t>Entire Agreement</w:t>
      </w:r>
    </w:p>
    <w:p w14:paraId="0250D729" w14:textId="38C802AB" w:rsidR="000D4FEE" w:rsidRDefault="004152B7">
      <w:pPr>
        <w:pStyle w:val="Heading2"/>
        <w:keepNext w:val="0"/>
        <w:keepLines w:val="0"/>
        <w:widowControl w:val="0"/>
        <w:numPr>
          <w:ilvl w:val="1"/>
          <w:numId w:val="2"/>
        </w:numPr>
      </w:pPr>
      <w:r>
        <w:t>This Agreement together with each Transaction Order Form</w:t>
      </w:r>
      <w:r w:rsidR="00737A06">
        <w:t xml:space="preserve">, </w:t>
      </w:r>
      <w:r>
        <w:t>constitutes the whole and only agreement between the Parties relating to the subject matter of this Agreement.</w:t>
      </w:r>
    </w:p>
    <w:p w14:paraId="725AECEC" w14:textId="750A8CC3" w:rsidR="000D4FEE" w:rsidRDefault="004152B7">
      <w:pPr>
        <w:pStyle w:val="Heading2"/>
        <w:keepNext w:val="0"/>
        <w:keepLines w:val="0"/>
        <w:widowControl w:val="0"/>
        <w:numPr>
          <w:ilvl w:val="1"/>
          <w:numId w:val="2"/>
        </w:numPr>
      </w:pPr>
      <w:r>
        <w:t>Except in the case of fraud, each Party acknowledges that in entering into this Agreement and each Transaction Order Form</w:t>
      </w:r>
      <w:r w:rsidR="00737A06">
        <w:t xml:space="preserve"> </w:t>
      </w:r>
      <w:r>
        <w:t>it is not relying upon any pre-contractual statement which is not set out in this Agreement or the relevant Transaction Order Form.</w:t>
      </w:r>
    </w:p>
    <w:p w14:paraId="2540204F" w14:textId="30C6FAD2" w:rsidR="000D4FEE" w:rsidRDefault="004152B7">
      <w:pPr>
        <w:pStyle w:val="Heading2"/>
        <w:keepNext w:val="0"/>
        <w:keepLines w:val="0"/>
        <w:widowControl w:val="0"/>
        <w:numPr>
          <w:ilvl w:val="1"/>
          <w:numId w:val="2"/>
        </w:numPr>
      </w:pPr>
      <w:r>
        <w:t>Except in the case of fraud, no Party shall have any right of action against any other Party arising out of or in connection with any pre-contractual statement except to the extent that it is repeated in this Agreement or the relevant Transaction Order Form.</w:t>
      </w:r>
    </w:p>
    <w:p w14:paraId="282449F2" w14:textId="2F18F27D" w:rsidR="000D4FEE" w:rsidRDefault="004152B7">
      <w:pPr>
        <w:pStyle w:val="Heading2"/>
        <w:keepNext w:val="0"/>
        <w:keepLines w:val="0"/>
        <w:widowControl w:val="0"/>
        <w:numPr>
          <w:ilvl w:val="1"/>
          <w:numId w:val="2"/>
        </w:numPr>
      </w:pPr>
      <w:r>
        <w:t xml:space="preserve">For the purposes of this Clause, “pre-contractual statement” means any draft, agreement, undertaking, representation, warranty, promise, assurance or arrangement of any nature whatsoever, </w:t>
      </w:r>
      <w:proofErr w:type="gramStart"/>
      <w:r>
        <w:t>whether or not</w:t>
      </w:r>
      <w:proofErr w:type="gramEnd"/>
      <w:r>
        <w:t xml:space="preserve"> in writing, relating to the subject matter of this Agreement made or given by any person at any time prior to this Agreement or the relevant Transaction Order Form becoming legally binding.</w:t>
      </w:r>
    </w:p>
    <w:p w14:paraId="13359B30" w14:textId="77777777" w:rsidR="000D4FEE" w:rsidRDefault="004152B7">
      <w:pPr>
        <w:pStyle w:val="Heading1"/>
        <w:keepNext w:val="0"/>
        <w:keepLines w:val="0"/>
        <w:widowControl w:val="0"/>
        <w:numPr>
          <w:ilvl w:val="0"/>
          <w:numId w:val="2"/>
        </w:numPr>
      </w:pPr>
      <w:r>
        <w:t>Contract (Rights of Third Parties) Act 1999</w:t>
      </w:r>
    </w:p>
    <w:p w14:paraId="0A8F44DA" w14:textId="77777777" w:rsidR="000D4FEE" w:rsidRDefault="004152B7" w:rsidP="00CF75C4">
      <w:pPr>
        <w:widowControl w:val="0"/>
        <w:ind w:left="567"/>
      </w:pPr>
      <w:r>
        <w:t>The Parties to this Agreement do not intend that any terms of this Agreement should be enforceable by virtue of the Contracts (Rights of Third Parties) Act 1999 by any person who is not a Party to this Agreement.</w:t>
      </w:r>
    </w:p>
    <w:p w14:paraId="35510C74" w14:textId="77777777" w:rsidR="000D4FEE" w:rsidRDefault="004152B7">
      <w:pPr>
        <w:pStyle w:val="Heading1"/>
        <w:keepNext w:val="0"/>
        <w:keepLines w:val="0"/>
        <w:widowControl w:val="0"/>
        <w:numPr>
          <w:ilvl w:val="0"/>
          <w:numId w:val="2"/>
        </w:numPr>
      </w:pPr>
      <w:r>
        <w:t>Governing law and jurisdiction</w:t>
      </w:r>
    </w:p>
    <w:p w14:paraId="01578CE5" w14:textId="77777777" w:rsidR="000D4FEE" w:rsidRDefault="004152B7">
      <w:pPr>
        <w:pStyle w:val="Heading2"/>
        <w:keepNext w:val="0"/>
        <w:keepLines w:val="0"/>
        <w:widowControl w:val="0"/>
        <w:numPr>
          <w:ilvl w:val="1"/>
          <w:numId w:val="2"/>
        </w:numPr>
      </w:pPr>
      <w:r>
        <w:t>This Agreement is governed by and shall be construed in accordance with English law. Any matter, claim or dispute arising out of or in connection with this Agreement, whether contractual or non-contractual, is to be governed by and determined in accordance with English law.</w:t>
      </w:r>
    </w:p>
    <w:p w14:paraId="16C4DD00" w14:textId="77777777" w:rsidR="000D4FEE" w:rsidRDefault="004152B7">
      <w:pPr>
        <w:pStyle w:val="Heading2"/>
        <w:keepNext w:val="0"/>
        <w:keepLines w:val="0"/>
        <w:widowControl w:val="0"/>
        <w:numPr>
          <w:ilvl w:val="1"/>
          <w:numId w:val="2"/>
        </w:numPr>
      </w:pPr>
      <w:r>
        <w:t>The courts of England and Wales are to have exclusive jurisdiction to settle any dispute whether contractual or non-contractual arising out of or in connection with this Agreement. Each Party irrevocably submits to the exclusive jurisdiction of the Courts of England and Wales.</w:t>
      </w:r>
    </w:p>
    <w:p w14:paraId="07DBBE32" w14:textId="42A04BA6" w:rsidR="000D4FEE" w:rsidRDefault="004152B7">
      <w:pPr>
        <w:spacing w:after="0"/>
      </w:pPr>
      <w:bookmarkStart w:id="43" w:name="_heading=h.2jxsxqh" w:colFirst="0" w:colLast="0"/>
      <w:bookmarkEnd w:id="43"/>
      <w:r>
        <w:rPr>
          <w:color w:val="000000"/>
        </w:rPr>
        <w:t xml:space="preserve"> </w:t>
      </w:r>
    </w:p>
    <w:sectPr w:rsidR="000D4FEE">
      <w:headerReference w:type="even" r:id="rId18"/>
      <w:headerReference w:type="default" r:id="rId19"/>
      <w:footerReference w:type="even" r:id="rId20"/>
      <w:footerReference w:type="default" r:id="rId21"/>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FF5E5" w14:textId="77777777" w:rsidR="007348B6" w:rsidRDefault="007348B6">
      <w:pPr>
        <w:spacing w:after="0"/>
      </w:pPr>
      <w:r>
        <w:separator/>
      </w:r>
    </w:p>
  </w:endnote>
  <w:endnote w:type="continuationSeparator" w:id="0">
    <w:p w14:paraId="35101547" w14:textId="77777777" w:rsidR="007348B6" w:rsidRDefault="007348B6">
      <w:pPr>
        <w:spacing w:after="0"/>
      </w:pPr>
      <w:r>
        <w:continuationSeparator/>
      </w:r>
    </w:p>
  </w:endnote>
  <w:endnote w:type="continuationNotice" w:id="1">
    <w:p w14:paraId="2459F325" w14:textId="77777777" w:rsidR="00796651" w:rsidRDefault="007966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2BAA9" w14:textId="77777777" w:rsidR="000D4FEE" w:rsidRDefault="004152B7">
    <w:pPr>
      <w:tabs>
        <w:tab w:val="center" w:pos="4320"/>
        <w:tab w:val="right" w:pos="8640"/>
      </w:tabs>
      <w:jc w:val="center"/>
    </w:pPr>
    <w:r>
      <w:fldChar w:fldCharType="begin"/>
    </w:r>
    <w:r>
      <w:instrText>PAGE</w:instrText>
    </w:r>
    <w:r>
      <w:fldChar w:fldCharType="separate"/>
    </w:r>
    <w:r>
      <w:fldChar w:fldCharType="end"/>
    </w:r>
  </w:p>
  <w:p w14:paraId="170F944D" w14:textId="77777777" w:rsidR="000D4FEE" w:rsidRDefault="000D4FEE">
    <w:pPr>
      <w:tabs>
        <w:tab w:val="center" w:pos="4320"/>
        <w:tab w:val="right" w:pos="8640"/>
      </w:tabs>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9FBA3" w14:textId="77777777" w:rsidR="000D4FEE" w:rsidRDefault="000D4FEE">
    <w:pPr>
      <w:tabs>
        <w:tab w:val="center" w:pos="4320"/>
        <w:tab w:val="right" w:pos="8640"/>
      </w:tabs>
      <w:ind w:firstLine="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2215" w14:textId="77777777" w:rsidR="007348B6" w:rsidRDefault="007348B6">
      <w:pPr>
        <w:spacing w:after="0"/>
      </w:pPr>
      <w:r>
        <w:separator/>
      </w:r>
    </w:p>
  </w:footnote>
  <w:footnote w:type="continuationSeparator" w:id="0">
    <w:p w14:paraId="5116DAA7" w14:textId="77777777" w:rsidR="007348B6" w:rsidRDefault="007348B6">
      <w:pPr>
        <w:spacing w:after="0"/>
      </w:pPr>
      <w:r>
        <w:continuationSeparator/>
      </w:r>
    </w:p>
  </w:footnote>
  <w:footnote w:type="continuationNotice" w:id="1">
    <w:p w14:paraId="4603228A" w14:textId="77777777" w:rsidR="00796651" w:rsidRDefault="007966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A129E" w14:textId="77777777" w:rsidR="000D4FEE" w:rsidRDefault="004152B7">
    <w:pPr>
      <w:tabs>
        <w:tab w:val="center" w:pos="4320"/>
        <w:tab w:val="right" w:pos="8640"/>
      </w:tabs>
      <w:jc w:val="center"/>
    </w:pPr>
    <w:r>
      <w:fldChar w:fldCharType="begin"/>
    </w:r>
    <w:r>
      <w:instrText>PAGE</w:instrText>
    </w:r>
    <w:r>
      <w:fldChar w:fldCharType="separate"/>
    </w:r>
    <w:r>
      <w:fldChar w:fldCharType="end"/>
    </w:r>
  </w:p>
  <w:p w14:paraId="0E38FC90" w14:textId="77777777" w:rsidR="000D4FEE" w:rsidRDefault="000D4FEE">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5F4F2" w14:textId="77777777" w:rsidR="000D4FEE" w:rsidRDefault="004152B7">
    <w:pPr>
      <w:tabs>
        <w:tab w:val="center" w:pos="4320"/>
        <w:tab w:val="right" w:pos="8640"/>
      </w:tabs>
      <w:jc w:val="right"/>
    </w:pPr>
    <w:r>
      <w:rPr>
        <w:noProof/>
      </w:rPr>
      <w:drawing>
        <wp:anchor distT="0" distB="0" distL="0" distR="0" simplePos="0" relativeHeight="251658240" behindDoc="1" locked="0" layoutInCell="1" hidden="0" allowOverlap="1" wp14:anchorId="71444E29" wp14:editId="64775C99">
          <wp:simplePos x="0" y="0"/>
          <wp:positionH relativeFrom="column">
            <wp:posOffset>5652655</wp:posOffset>
          </wp:positionH>
          <wp:positionV relativeFrom="paragraph">
            <wp:posOffset>-203833</wp:posOffset>
          </wp:positionV>
          <wp:extent cx="920777" cy="342438"/>
          <wp:effectExtent l="0" t="0" r="0" b="0"/>
          <wp:wrapNone/>
          <wp:docPr id="2"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20777" cy="3424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368AE"/>
    <w:multiLevelType w:val="multilevel"/>
    <w:tmpl w:val="64743792"/>
    <w:lvl w:ilvl="0">
      <w:start w:val="1"/>
      <w:numFmt w:val="decimal"/>
      <w:pStyle w:val="ScheduleBody2"/>
      <w:lvlText w:val="%1"/>
      <w:lvlJc w:val="left"/>
      <w:pPr>
        <w:ind w:left="567" w:hanging="567"/>
      </w:pPr>
    </w:lvl>
    <w:lvl w:ilvl="1">
      <w:start w:val="1"/>
      <w:numFmt w:val="decimal"/>
      <w:lvlText w:val="%1.%2"/>
      <w:lvlJc w:val="left"/>
      <w:pPr>
        <w:ind w:left="567" w:hanging="567"/>
      </w:pPr>
    </w:lvl>
    <w:lvl w:ilvl="2">
      <w:start w:val="1"/>
      <w:numFmt w:val="upperLetter"/>
      <w:lvlText w:val="(%3)"/>
      <w:lvlJc w:val="left"/>
      <w:pPr>
        <w:ind w:left="1134" w:hanging="567"/>
      </w:pPr>
    </w:lvl>
    <w:lvl w:ilvl="3">
      <w:start w:val="1"/>
      <w:numFmt w:val="lowerRoman"/>
      <w:lvlText w:val="(%4)"/>
      <w:lvlJc w:val="left"/>
      <w:pPr>
        <w:ind w:left="1701" w:hanging="567"/>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B94298"/>
    <w:multiLevelType w:val="multilevel"/>
    <w:tmpl w:val="295C0E96"/>
    <w:lvl w:ilvl="0">
      <w:start w:val="1"/>
      <w:numFmt w:val="decimal"/>
      <w:pStyle w:val="Style1"/>
      <w:lvlText w:val="%1)"/>
      <w:lvlJc w:val="left"/>
      <w:pPr>
        <w:ind w:left="62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EA7E17"/>
    <w:multiLevelType w:val="multilevel"/>
    <w:tmpl w:val="3D28B1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7BA960FB"/>
    <w:multiLevelType w:val="multilevel"/>
    <w:tmpl w:val="A2E2526A"/>
    <w:lvl w:ilvl="0">
      <w:start w:val="1"/>
      <w:numFmt w:val="upperLetter"/>
      <w:lvlText w:val="(%1)"/>
      <w:lvlJc w:val="left"/>
      <w:pPr>
        <w:ind w:left="624" w:hanging="6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1952453">
    <w:abstractNumId w:val="3"/>
  </w:num>
  <w:num w:numId="2" w16cid:durableId="1549490476">
    <w:abstractNumId w:val="0"/>
  </w:num>
  <w:num w:numId="3" w16cid:durableId="244270941">
    <w:abstractNumId w:val="1"/>
  </w:num>
  <w:num w:numId="4" w16cid:durableId="1280644787">
    <w:abstractNumId w:val="2"/>
  </w:num>
  <w:num w:numId="5" w16cid:durableId="809903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087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865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EE"/>
    <w:rsid w:val="000416FA"/>
    <w:rsid w:val="00050151"/>
    <w:rsid w:val="000D4FEE"/>
    <w:rsid w:val="000D6322"/>
    <w:rsid w:val="00100E4F"/>
    <w:rsid w:val="0015553D"/>
    <w:rsid w:val="001E63E6"/>
    <w:rsid w:val="00212CFC"/>
    <w:rsid w:val="00223ADC"/>
    <w:rsid w:val="00261D2D"/>
    <w:rsid w:val="002A5001"/>
    <w:rsid w:val="002B7666"/>
    <w:rsid w:val="002F24C8"/>
    <w:rsid w:val="00307EE9"/>
    <w:rsid w:val="003D1155"/>
    <w:rsid w:val="003E2E5E"/>
    <w:rsid w:val="003F7A51"/>
    <w:rsid w:val="004152B7"/>
    <w:rsid w:val="00480C65"/>
    <w:rsid w:val="00490CA6"/>
    <w:rsid w:val="004E4FA4"/>
    <w:rsid w:val="004F31F0"/>
    <w:rsid w:val="005B77CD"/>
    <w:rsid w:val="005D235C"/>
    <w:rsid w:val="005F4058"/>
    <w:rsid w:val="006F7F6D"/>
    <w:rsid w:val="007348B6"/>
    <w:rsid w:val="00737A06"/>
    <w:rsid w:val="007467DD"/>
    <w:rsid w:val="00776E62"/>
    <w:rsid w:val="00796651"/>
    <w:rsid w:val="007D1DA9"/>
    <w:rsid w:val="007E2272"/>
    <w:rsid w:val="007F2D59"/>
    <w:rsid w:val="00840871"/>
    <w:rsid w:val="00842EDB"/>
    <w:rsid w:val="00851D7F"/>
    <w:rsid w:val="0087683C"/>
    <w:rsid w:val="008A2519"/>
    <w:rsid w:val="008D5225"/>
    <w:rsid w:val="008F54FD"/>
    <w:rsid w:val="00921A7B"/>
    <w:rsid w:val="00940C7F"/>
    <w:rsid w:val="0097301A"/>
    <w:rsid w:val="0098145C"/>
    <w:rsid w:val="00A43010"/>
    <w:rsid w:val="00A622D0"/>
    <w:rsid w:val="00AD2AEE"/>
    <w:rsid w:val="00BD6B9C"/>
    <w:rsid w:val="00C016CC"/>
    <w:rsid w:val="00C244F8"/>
    <w:rsid w:val="00CC6B37"/>
    <w:rsid w:val="00CD14DE"/>
    <w:rsid w:val="00CD20F0"/>
    <w:rsid w:val="00CD7C13"/>
    <w:rsid w:val="00CF75C4"/>
    <w:rsid w:val="00D36B6D"/>
    <w:rsid w:val="00DB78F1"/>
    <w:rsid w:val="00E13807"/>
    <w:rsid w:val="00E37744"/>
    <w:rsid w:val="00E62679"/>
    <w:rsid w:val="00EA649F"/>
    <w:rsid w:val="00ED7AB4"/>
    <w:rsid w:val="00EF7E3F"/>
    <w:rsid w:val="00F01AFA"/>
    <w:rsid w:val="00F173FC"/>
    <w:rsid w:val="00F67AFC"/>
    <w:rsid w:val="00F9272D"/>
    <w:rsid w:val="00F93291"/>
    <w:rsid w:val="00FC2544"/>
    <w:rsid w:val="10B44E26"/>
    <w:rsid w:val="16902AB4"/>
    <w:rsid w:val="461B65C5"/>
    <w:rsid w:val="568648F3"/>
    <w:rsid w:val="5B44B41A"/>
    <w:rsid w:val="6186A856"/>
    <w:rsid w:val="6C5FB6C3"/>
    <w:rsid w:val="7A006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3A4F00"/>
  <w15:docId w15:val="{CF43CFBD-407B-424D-A36D-9EB47E4B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07"/>
  </w:style>
  <w:style w:type="paragraph" w:styleId="Heading1">
    <w:name w:val="heading 1"/>
    <w:basedOn w:val="Normal"/>
    <w:next w:val="Normal"/>
    <w:uiPriority w:val="9"/>
    <w:qFormat/>
    <w:rsid w:val="00E67130"/>
    <w:pPr>
      <w:keepNext/>
      <w:keepLines/>
      <w:numPr>
        <w:numId w:val="4"/>
      </w:numPr>
      <w:outlineLvl w:val="0"/>
    </w:pPr>
    <w:rPr>
      <w:rFonts w:eastAsia="Cambria" w:cs="Cambria"/>
      <w:b/>
    </w:rPr>
  </w:style>
  <w:style w:type="paragraph" w:styleId="Heading2">
    <w:name w:val="heading 2"/>
    <w:basedOn w:val="Heading1"/>
    <w:next w:val="Normal"/>
    <w:uiPriority w:val="9"/>
    <w:unhideWhenUsed/>
    <w:qFormat/>
    <w:rsid w:val="00E67130"/>
    <w:pPr>
      <w:numPr>
        <w:ilvl w:val="1"/>
      </w:numPr>
      <w:outlineLvl w:val="1"/>
    </w:pPr>
    <w:rPr>
      <w:rFonts w:eastAsia="Calibri" w:cs="Calibri"/>
      <w:b w:val="0"/>
      <w:color w:val="000000" w:themeColor="text1"/>
      <w:szCs w:val="26"/>
    </w:rPr>
  </w:style>
  <w:style w:type="paragraph" w:styleId="Heading3">
    <w:name w:val="heading 3"/>
    <w:basedOn w:val="Normal"/>
    <w:next w:val="Normal"/>
    <w:uiPriority w:val="9"/>
    <w:unhideWhenUsed/>
    <w:qFormat/>
    <w:rsid w:val="00E67130"/>
    <w:pPr>
      <w:keepNext/>
      <w:keepLines/>
      <w:numPr>
        <w:ilvl w:val="2"/>
        <w:numId w:val="4"/>
      </w:numPr>
      <w:outlineLvl w:val="2"/>
    </w:pPr>
    <w:rPr>
      <w:szCs w:val="28"/>
    </w:rPr>
  </w:style>
  <w:style w:type="paragraph" w:styleId="Heading4">
    <w:name w:val="heading 4"/>
    <w:basedOn w:val="Normal"/>
    <w:next w:val="Normal"/>
    <w:uiPriority w:val="9"/>
    <w:unhideWhenUsed/>
    <w:qFormat/>
    <w:rsid w:val="00E67130"/>
    <w:pPr>
      <w:keepNext/>
      <w:keepLines/>
      <w:numPr>
        <w:ilvl w:val="3"/>
        <w:numId w:val="4"/>
      </w:numPr>
      <w:outlineLvl w:val="3"/>
    </w:pPr>
    <w:rPr>
      <w:rFonts w:eastAsia="Calibri" w:cs="Calibri"/>
      <w:color w:val="000000" w:themeColor="text1"/>
    </w:rPr>
  </w:style>
  <w:style w:type="paragraph" w:styleId="Heading5">
    <w:name w:val="heading 5"/>
    <w:basedOn w:val="Normal"/>
    <w:next w:val="Normal"/>
    <w:uiPriority w:val="9"/>
    <w:semiHidden/>
    <w:unhideWhenUsed/>
    <w:qFormat/>
    <w:rsid w:val="00E67130"/>
    <w:pPr>
      <w:keepNext/>
      <w:keepLines/>
      <w:numPr>
        <w:ilvl w:val="4"/>
        <w:numId w:val="4"/>
      </w:numPr>
      <w:spacing w:before="220" w:after="40"/>
      <w:outlineLvl w:val="4"/>
    </w:pPr>
    <w:rPr>
      <w:b/>
    </w:rPr>
  </w:style>
  <w:style w:type="paragraph" w:styleId="Heading6">
    <w:name w:val="heading 6"/>
    <w:basedOn w:val="Normal"/>
    <w:next w:val="Normal"/>
    <w:uiPriority w:val="9"/>
    <w:semiHidden/>
    <w:unhideWhenUsed/>
    <w:qFormat/>
    <w:rsid w:val="00E67130"/>
    <w:pPr>
      <w:keepNext/>
      <w:keepLines/>
      <w:numPr>
        <w:ilvl w:val="5"/>
        <w:numId w:val="4"/>
      </w:numPr>
      <w:spacing w:before="200" w:after="40"/>
      <w:outlineLvl w:val="5"/>
    </w:pPr>
    <w:rPr>
      <w:b/>
    </w:rPr>
  </w:style>
  <w:style w:type="paragraph" w:styleId="Heading7">
    <w:name w:val="heading 7"/>
    <w:basedOn w:val="Normal"/>
    <w:next w:val="Normal"/>
    <w:link w:val="Heading7Char"/>
    <w:uiPriority w:val="9"/>
    <w:semiHidden/>
    <w:unhideWhenUsed/>
    <w:qFormat/>
    <w:rsid w:val="00E67130"/>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6713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13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3531D"/>
    <w:pPr>
      <w:keepNext/>
      <w:keepLines/>
      <w:spacing w:before="120"/>
      <w:jc w:val="center"/>
    </w:pPr>
    <w:rPr>
      <w:b/>
      <w:sz w:val="24"/>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4"/>
      <w:szCs w:val="24"/>
    </w:rPr>
    <w:tblPr>
      <w:tblStyleRowBandSize w:val="1"/>
      <w:tblStyleColBandSize w:val="1"/>
    </w:tblPr>
  </w:style>
  <w:style w:type="table" w:customStyle="1" w:styleId="a0">
    <w:basedOn w:val="TableNormal"/>
    <w:rPr>
      <w:rFonts w:ascii="Cambria" w:eastAsia="Cambria" w:hAnsi="Cambria" w:cs="Cambria"/>
      <w:sz w:val="24"/>
      <w:szCs w:val="24"/>
    </w:rPr>
    <w:tblPr>
      <w:tblStyleRowBandSize w:val="1"/>
      <w:tblStyleColBandSize w:val="1"/>
    </w:tblPr>
  </w:style>
  <w:style w:type="table" w:customStyle="1" w:styleId="a1">
    <w:basedOn w:val="TableNormal"/>
    <w:rPr>
      <w:rFonts w:ascii="Cambria" w:eastAsia="Cambria" w:hAnsi="Cambria" w:cs="Cambria"/>
      <w:sz w:val="24"/>
      <w:szCs w:val="24"/>
    </w:rPr>
    <w:tblPr>
      <w:tblStyleRowBandSize w:val="1"/>
      <w:tblStyleColBandSize w:val="1"/>
    </w:tblPr>
  </w:style>
  <w:style w:type="table" w:customStyle="1" w:styleId="a2">
    <w:basedOn w:val="TableNormal"/>
    <w:rPr>
      <w:rFonts w:ascii="Cambria" w:eastAsia="Cambria" w:hAnsi="Cambria" w:cs="Cambria"/>
      <w:sz w:val="24"/>
      <w:szCs w:val="24"/>
    </w:rPr>
    <w:tblPr>
      <w:tblStyleRowBandSize w:val="1"/>
      <w:tblStyleColBandSize w:val="1"/>
    </w:tblPr>
  </w:style>
  <w:style w:type="character" w:styleId="Hyperlink">
    <w:name w:val="Hyperlink"/>
    <w:basedOn w:val="DefaultParagraphFont"/>
    <w:uiPriority w:val="99"/>
    <w:unhideWhenUsed/>
    <w:rsid w:val="00501410"/>
    <w:rPr>
      <w:color w:val="0000FF" w:themeColor="hyperlink"/>
      <w:u w:val="single"/>
    </w:rPr>
  </w:style>
  <w:style w:type="paragraph" w:styleId="Header">
    <w:name w:val="header"/>
    <w:basedOn w:val="Normal"/>
    <w:link w:val="HeaderChar"/>
    <w:uiPriority w:val="99"/>
    <w:unhideWhenUsed/>
    <w:rsid w:val="00FE30C0"/>
    <w:pPr>
      <w:tabs>
        <w:tab w:val="center" w:pos="4513"/>
        <w:tab w:val="right" w:pos="9026"/>
      </w:tabs>
    </w:pPr>
  </w:style>
  <w:style w:type="character" w:customStyle="1" w:styleId="HeaderChar">
    <w:name w:val="Header Char"/>
    <w:basedOn w:val="DefaultParagraphFont"/>
    <w:link w:val="Header"/>
    <w:uiPriority w:val="99"/>
    <w:rsid w:val="00FE30C0"/>
  </w:style>
  <w:style w:type="paragraph" w:styleId="Footer">
    <w:name w:val="footer"/>
    <w:basedOn w:val="Normal"/>
    <w:link w:val="FooterChar"/>
    <w:uiPriority w:val="99"/>
    <w:unhideWhenUsed/>
    <w:rsid w:val="00FE30C0"/>
    <w:pPr>
      <w:tabs>
        <w:tab w:val="center" w:pos="4513"/>
        <w:tab w:val="right" w:pos="9026"/>
      </w:tabs>
    </w:pPr>
  </w:style>
  <w:style w:type="character" w:customStyle="1" w:styleId="FooterChar">
    <w:name w:val="Footer Char"/>
    <w:basedOn w:val="DefaultParagraphFont"/>
    <w:link w:val="Footer"/>
    <w:uiPriority w:val="99"/>
    <w:rsid w:val="00FE30C0"/>
  </w:style>
  <w:style w:type="paragraph" w:styleId="ListParagraph">
    <w:name w:val="List Paragraph"/>
    <w:aliases w:val="Parties"/>
    <w:basedOn w:val="Normal"/>
    <w:next w:val="Normal"/>
    <w:link w:val="ListParagraphChar"/>
    <w:uiPriority w:val="34"/>
    <w:qFormat/>
    <w:rsid w:val="005111E4"/>
    <w:pPr>
      <w:ind w:left="720"/>
      <w:contextualSpacing/>
    </w:pPr>
  </w:style>
  <w:style w:type="table" w:styleId="TableGrid">
    <w:name w:val="Table Grid"/>
    <w:basedOn w:val="TableNormal"/>
    <w:uiPriority w:val="39"/>
    <w:rsid w:val="002D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ties Char"/>
    <w:basedOn w:val="DefaultParagraphFont"/>
    <w:link w:val="ListParagraph"/>
    <w:uiPriority w:val="34"/>
    <w:locked/>
    <w:rsid w:val="00B974C0"/>
  </w:style>
  <w:style w:type="character" w:customStyle="1" w:styleId="UnresolvedMention1">
    <w:name w:val="Unresolved Mention1"/>
    <w:basedOn w:val="DefaultParagraphFont"/>
    <w:uiPriority w:val="99"/>
    <w:rsid w:val="00CC268A"/>
    <w:rPr>
      <w:color w:val="605E5C"/>
      <w:shd w:val="clear" w:color="auto" w:fill="E1DFDD"/>
    </w:rPr>
  </w:style>
  <w:style w:type="paragraph" w:customStyle="1" w:styleId="Partiessection">
    <w:name w:val="Parties section"/>
    <w:basedOn w:val="Normal"/>
    <w:rsid w:val="00C3531D"/>
    <w:pPr>
      <w:tabs>
        <w:tab w:val="num" w:pos="720"/>
      </w:tabs>
      <w:ind w:left="720" w:hanging="720"/>
    </w:pPr>
  </w:style>
  <w:style w:type="paragraph" w:customStyle="1" w:styleId="Recitals">
    <w:name w:val="Recitals"/>
    <w:basedOn w:val="Partiessection"/>
    <w:rsid w:val="00AF4752"/>
  </w:style>
  <w:style w:type="paragraph" w:customStyle="1" w:styleId="Schedules">
    <w:name w:val="Schedules"/>
    <w:basedOn w:val="Title"/>
    <w:rsid w:val="00CD1BB1"/>
    <w:pPr>
      <w:spacing w:before="0"/>
    </w:pPr>
    <w:rPr>
      <w:sz w:val="22"/>
    </w:rPr>
  </w:style>
  <w:style w:type="character" w:customStyle="1" w:styleId="Heading7Char">
    <w:name w:val="Heading 7 Char"/>
    <w:basedOn w:val="DefaultParagraphFont"/>
    <w:link w:val="Heading7"/>
    <w:uiPriority w:val="9"/>
    <w:semiHidden/>
    <w:rsid w:val="000E210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E21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2107"/>
    <w:rPr>
      <w:rFonts w:asciiTheme="majorHAnsi" w:eastAsiaTheme="majorEastAsia" w:hAnsiTheme="majorHAnsi" w:cstheme="majorBidi"/>
      <w:i/>
      <w:iCs/>
      <w:color w:val="272727" w:themeColor="text1" w:themeTint="D8"/>
      <w:sz w:val="21"/>
      <w:szCs w:val="21"/>
    </w:rPr>
  </w:style>
  <w:style w:type="paragraph" w:customStyle="1" w:styleId="ScheduleBody1">
    <w:name w:val="Schedule Body 1"/>
    <w:basedOn w:val="Normal"/>
    <w:rsid w:val="000F6B79"/>
    <w:pPr>
      <w:tabs>
        <w:tab w:val="num" w:pos="1440"/>
      </w:tabs>
      <w:ind w:left="1440" w:hanging="720"/>
    </w:pPr>
    <w:rPr>
      <w:b/>
    </w:rPr>
  </w:style>
  <w:style w:type="paragraph" w:customStyle="1" w:styleId="ScheduleBody2">
    <w:name w:val="Schedule Body 2"/>
    <w:basedOn w:val="ScheduleBody1"/>
    <w:rsid w:val="000F6B79"/>
    <w:pPr>
      <w:numPr>
        <w:numId w:val="2"/>
      </w:numPr>
      <w:snapToGrid w:val="0"/>
    </w:pPr>
    <w:rPr>
      <w:rFonts w:eastAsia="Times New Roman"/>
      <w:b w:val="0"/>
      <w:szCs w:val="16"/>
    </w:rPr>
  </w:style>
  <w:style w:type="paragraph" w:customStyle="1" w:styleId="Style1">
    <w:name w:val="Style1"/>
    <w:basedOn w:val="ListParagraph"/>
    <w:rsid w:val="00560473"/>
    <w:pPr>
      <w:numPr>
        <w:numId w:val="3"/>
      </w:numPr>
      <w:jc w:val="both"/>
    </w:pPr>
    <w:rPr>
      <w:sz w:val="16"/>
      <w:szCs w:val="16"/>
    </w:rPr>
  </w:style>
  <w:style w:type="paragraph" w:styleId="BalloonText">
    <w:name w:val="Balloon Text"/>
    <w:basedOn w:val="Normal"/>
    <w:link w:val="BalloonTextChar"/>
    <w:uiPriority w:val="99"/>
    <w:semiHidden/>
    <w:unhideWhenUsed/>
    <w:rsid w:val="0049766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766C"/>
    <w:rPr>
      <w:rFonts w:ascii="Times New Roman" w:hAnsi="Times New Roman" w:cs="Times New Roman"/>
      <w:sz w:val="18"/>
      <w:szCs w:val="18"/>
    </w:rPr>
  </w:style>
  <w:style w:type="character" w:customStyle="1" w:styleId="Defterm">
    <w:name w:val="Defterm"/>
    <w:rsid w:val="006B4260"/>
    <w:rPr>
      <w:b/>
      <w:color w:val="000000"/>
      <w:sz w:val="22"/>
    </w:rPr>
  </w:style>
  <w:style w:type="paragraph" w:customStyle="1" w:styleId="Sch1styleclause">
    <w:name w:val="Sch  (1style) clause"/>
    <w:basedOn w:val="Normal"/>
    <w:rsid w:val="006B4260"/>
    <w:pPr>
      <w:tabs>
        <w:tab w:val="num" w:pos="720"/>
      </w:tabs>
      <w:spacing w:before="320" w:after="0" w:line="300" w:lineRule="atLeast"/>
      <w:ind w:left="720" w:hanging="720"/>
      <w:jc w:val="both"/>
      <w:outlineLvl w:val="0"/>
    </w:pPr>
    <w:rPr>
      <w:rFonts w:ascii="Times New Roman" w:eastAsia="Times New Roman" w:hAnsi="Times New Roman" w:cs="Times New Roman"/>
      <w:b/>
      <w:smallCaps/>
      <w:sz w:val="22"/>
      <w:lang w:eastAsia="en-US"/>
    </w:rPr>
  </w:style>
  <w:style w:type="paragraph" w:customStyle="1" w:styleId="Sch1stylesubclause">
    <w:name w:val="Sch  (1style) sub clause"/>
    <w:basedOn w:val="Normal"/>
    <w:rsid w:val="006B4260"/>
    <w:pPr>
      <w:tabs>
        <w:tab w:val="num" w:pos="1440"/>
      </w:tabs>
      <w:spacing w:before="280" w:line="300" w:lineRule="atLeast"/>
      <w:ind w:left="1440" w:hanging="720"/>
      <w:jc w:val="both"/>
      <w:outlineLvl w:val="1"/>
    </w:pPr>
    <w:rPr>
      <w:rFonts w:ascii="Times New Roman" w:eastAsia="Times New Roman" w:hAnsi="Times New Roman" w:cs="Times New Roman"/>
      <w:sz w:val="22"/>
      <w:lang w:eastAsia="en-US"/>
    </w:rPr>
  </w:style>
  <w:style w:type="paragraph" w:customStyle="1" w:styleId="Sch1stylepara">
    <w:name w:val="Sch (1style) para"/>
    <w:basedOn w:val="Normal"/>
    <w:rsid w:val="006B4260"/>
    <w:pPr>
      <w:tabs>
        <w:tab w:val="num" w:pos="2160"/>
      </w:tabs>
      <w:spacing w:line="300" w:lineRule="atLeast"/>
      <w:ind w:left="2160" w:hanging="720"/>
      <w:jc w:val="both"/>
    </w:pPr>
    <w:rPr>
      <w:rFonts w:ascii="Times New Roman" w:eastAsia="Times New Roman" w:hAnsi="Times New Roman" w:cs="Times New Roman"/>
      <w:sz w:val="22"/>
      <w:lang w:eastAsia="en-US"/>
    </w:rPr>
  </w:style>
  <w:style w:type="paragraph" w:customStyle="1" w:styleId="Sch1stylesubpara">
    <w:name w:val="Sch (1style) sub para"/>
    <w:basedOn w:val="Heading4"/>
    <w:rsid w:val="006B4260"/>
    <w:pPr>
      <w:keepNext w:val="0"/>
      <w:keepLines w:val="0"/>
      <w:numPr>
        <w:ilvl w:val="0"/>
        <w:numId w:val="0"/>
      </w:numPr>
      <w:tabs>
        <w:tab w:val="left" w:pos="2261"/>
        <w:tab w:val="num" w:pos="2880"/>
      </w:tabs>
      <w:spacing w:line="300" w:lineRule="atLeast"/>
      <w:ind w:left="2880" w:hanging="720"/>
      <w:jc w:val="both"/>
    </w:pPr>
    <w:rPr>
      <w:rFonts w:ascii="Times New Roman" w:eastAsia="Times New Roman" w:hAnsi="Times New Roman" w:cs="Times New Roman"/>
      <w:color w:val="auto"/>
      <w:sz w:val="22"/>
      <w:lang w:eastAsia="en-US"/>
    </w:rPr>
  </w:style>
  <w:style w:type="paragraph" w:customStyle="1" w:styleId="NormalCell">
    <w:name w:val="NormalCell"/>
    <w:basedOn w:val="Normal"/>
    <w:rsid w:val="006B4260"/>
    <w:pPr>
      <w:spacing w:before="120" w:line="300" w:lineRule="atLeast"/>
    </w:pPr>
    <w:rPr>
      <w:rFonts w:ascii="Times New Roman" w:eastAsia="Times New Roman" w:hAnsi="Times New Roman" w:cs="Times New Roman"/>
      <w:sz w:val="22"/>
      <w:lang w:eastAsia="en-US"/>
    </w:rPr>
  </w:style>
  <w:style w:type="character" w:styleId="CommentReference">
    <w:name w:val="annotation reference"/>
    <w:basedOn w:val="DefaultParagraphFont"/>
    <w:uiPriority w:val="99"/>
    <w:semiHidden/>
    <w:unhideWhenUsed/>
    <w:rsid w:val="0021286B"/>
    <w:rPr>
      <w:sz w:val="18"/>
      <w:szCs w:val="18"/>
    </w:rPr>
  </w:style>
  <w:style w:type="paragraph" w:styleId="CommentText">
    <w:name w:val="annotation text"/>
    <w:basedOn w:val="Normal"/>
    <w:link w:val="CommentTextChar"/>
    <w:uiPriority w:val="99"/>
    <w:semiHidden/>
    <w:unhideWhenUsed/>
    <w:rsid w:val="0021286B"/>
    <w:rPr>
      <w:sz w:val="24"/>
      <w:szCs w:val="24"/>
    </w:rPr>
  </w:style>
  <w:style w:type="character" w:customStyle="1" w:styleId="CommentTextChar">
    <w:name w:val="Comment Text Char"/>
    <w:basedOn w:val="DefaultParagraphFont"/>
    <w:link w:val="CommentText"/>
    <w:uiPriority w:val="99"/>
    <w:semiHidden/>
    <w:rsid w:val="0021286B"/>
    <w:rPr>
      <w:sz w:val="24"/>
      <w:szCs w:val="24"/>
      <w:lang w:val="en-GB"/>
    </w:rPr>
  </w:style>
  <w:style w:type="paragraph" w:styleId="CommentSubject">
    <w:name w:val="annotation subject"/>
    <w:basedOn w:val="CommentText"/>
    <w:next w:val="CommentText"/>
    <w:link w:val="CommentSubjectChar"/>
    <w:uiPriority w:val="99"/>
    <w:semiHidden/>
    <w:unhideWhenUsed/>
    <w:rsid w:val="0021286B"/>
    <w:rPr>
      <w:b/>
      <w:bCs/>
      <w:sz w:val="20"/>
      <w:szCs w:val="20"/>
    </w:rPr>
  </w:style>
  <w:style w:type="character" w:customStyle="1" w:styleId="CommentSubjectChar">
    <w:name w:val="Comment Subject Char"/>
    <w:basedOn w:val="CommentTextChar"/>
    <w:link w:val="CommentSubject"/>
    <w:uiPriority w:val="99"/>
    <w:semiHidden/>
    <w:rsid w:val="0021286B"/>
    <w:rPr>
      <w:b/>
      <w:bCs/>
      <w:sz w:val="20"/>
      <w:szCs w:val="20"/>
      <w:lang w:val="en-GB"/>
    </w:rPr>
  </w:style>
  <w:style w:type="table" w:customStyle="1" w:styleId="a3">
    <w:basedOn w:val="TableNormal"/>
    <w:rPr>
      <w:rFonts w:ascii="Cambria" w:eastAsia="Cambria" w:hAnsi="Cambria" w:cs="Cambria"/>
      <w:sz w:val="24"/>
      <w:szCs w:val="24"/>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9">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a">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b">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c">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d">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e">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f">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f0">
    <w:basedOn w:val="TableNormal"/>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af1">
    <w:basedOn w:val="TableNormal"/>
    <w:rPr>
      <w:rFonts w:ascii="Cambria" w:eastAsia="Cambria" w:hAnsi="Cambria" w:cs="Cambria"/>
      <w:sz w:val="24"/>
      <w:szCs w:val="24"/>
    </w:rPr>
    <w:tblPr>
      <w:tblStyleRowBandSize w:val="1"/>
      <w:tblStyleColBandSize w:val="1"/>
      <w:tblCellMar>
        <w:left w:w="115" w:type="dxa"/>
        <w:right w:w="115" w:type="dxa"/>
      </w:tblCellMar>
    </w:tblPr>
  </w:style>
  <w:style w:type="character" w:customStyle="1" w:styleId="Mencinsinresolver1">
    <w:name w:val="Mención sin resolver1"/>
    <w:basedOn w:val="DefaultParagraphFont"/>
    <w:uiPriority w:val="99"/>
    <w:semiHidden/>
    <w:unhideWhenUsed/>
    <w:rsid w:val="005C19FA"/>
    <w:rPr>
      <w:color w:val="605E5C"/>
      <w:shd w:val="clear" w:color="auto" w:fill="E1DFDD"/>
    </w:rPr>
  </w:style>
  <w:style w:type="table" w:customStyle="1" w:styleId="af2">
    <w:basedOn w:val="TableNormal"/>
    <w:rPr>
      <w:rFonts w:ascii="Cambria" w:eastAsia="Cambria" w:hAnsi="Cambria" w:cs="Cambria"/>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vvoka.com/terms_condit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vvoka.com/terms_conditions/" TargetMode="External"/><Relationship Id="rId17" Type="http://schemas.openxmlformats.org/officeDocument/2006/relationships/hyperlink" Target="https://avvoka.com" TargetMode="External"/><Relationship Id="rId2" Type="http://schemas.openxmlformats.org/officeDocument/2006/relationships/customXml" Target="../customXml/item2.xml"/><Relationship Id="rId16" Type="http://schemas.openxmlformats.org/officeDocument/2006/relationships/hyperlink" Target="https://avvoka.com/wp-content/uploads/2020/01/Avvoka-expenses-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vvoka.com/terms_conditions/transaction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vvoka.com/privacy-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fsrm+Wuywo1gO6jh5MlI7H+giw==">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ddff87-b570-476f-8390-1d377c9369b2">
      <Terms xmlns="http://schemas.microsoft.com/office/infopath/2007/PartnerControls"/>
    </lcf76f155ced4ddcb4097134ff3c332f>
    <TaxCatchAll xmlns="360a6e84-1edc-42a7-8d38-a7da3a96ba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A61385DE7A540848AA5582707BF5C" ma:contentTypeVersion="15" ma:contentTypeDescription="Create a new document." ma:contentTypeScope="" ma:versionID="40b71b9b40e3413f5bef915d92a339ff">
  <xsd:schema xmlns:xsd="http://www.w3.org/2001/XMLSchema" xmlns:xs="http://www.w3.org/2001/XMLSchema" xmlns:p="http://schemas.microsoft.com/office/2006/metadata/properties" xmlns:ns2="61ddff87-b570-476f-8390-1d377c9369b2" xmlns:ns3="360a6e84-1edc-42a7-8d38-a7da3a96ba99" targetNamespace="http://schemas.microsoft.com/office/2006/metadata/properties" ma:root="true" ma:fieldsID="c5cddfdd8bfa1b9818bf06434fce16e7" ns2:_="" ns3:_="">
    <xsd:import namespace="61ddff87-b570-476f-8390-1d377c9369b2"/>
    <xsd:import namespace="360a6e84-1edc-42a7-8d38-a7da3a96ba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ff87-b570-476f-8390-1d377c936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1b81f8e-c764-492a-b9c4-f68ba9b894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a6e84-1edc-42a7-8d38-a7da3a96ba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c007f-ac7a-47d5-b932-dc49b3d88abf}" ma:internalName="TaxCatchAll" ma:showField="CatchAllData" ma:web="360a6e84-1edc-42a7-8d38-a7da3a96ba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66451A-3DFE-4B2D-9439-2C90FDC7F760}">
  <ds:schemaRefs>
    <ds:schemaRef ds:uri="http://schemas.microsoft.com/office/2006/metadata/properties"/>
    <ds:schemaRef ds:uri="http://schemas.microsoft.com/office/infopath/2007/PartnerControls"/>
    <ds:schemaRef ds:uri="acb67342-addf-46c3-adc4-099beea92328"/>
    <ds:schemaRef ds:uri="d92e6472-2ffb-4c74-b017-80dff2b6437d"/>
  </ds:schemaRefs>
</ds:datastoreItem>
</file>

<file path=customXml/itemProps3.xml><?xml version="1.0" encoding="utf-8"?>
<ds:datastoreItem xmlns:ds="http://schemas.openxmlformats.org/officeDocument/2006/customXml" ds:itemID="{AC0A8158-F947-42F2-B9B8-580D04DABEB3}"/>
</file>

<file path=customXml/itemProps4.xml><?xml version="1.0" encoding="utf-8"?>
<ds:datastoreItem xmlns:ds="http://schemas.openxmlformats.org/officeDocument/2006/customXml" ds:itemID="{D978A98D-939C-504B-9BC9-F3780CD03B71}">
  <ds:schemaRefs>
    <ds:schemaRef ds:uri="http://schemas.openxmlformats.org/officeDocument/2006/bibliography"/>
  </ds:schemaRefs>
</ds:datastoreItem>
</file>

<file path=customXml/itemProps5.xml><?xml version="1.0" encoding="utf-8"?>
<ds:datastoreItem xmlns:ds="http://schemas.openxmlformats.org/officeDocument/2006/customXml" ds:itemID="{7D84ABA8-903A-4F15-A8B7-196875907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6282</Words>
  <Characters>35814</Characters>
  <Application>Microsoft Office Word</Application>
  <DocSecurity>4</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42012</CharactersWithSpaces>
  <SharedDoc>false</SharedDoc>
  <HLinks>
    <vt:vector size="36" baseType="variant">
      <vt:variant>
        <vt:i4>6750333</vt:i4>
      </vt:variant>
      <vt:variant>
        <vt:i4>54</vt:i4>
      </vt:variant>
      <vt:variant>
        <vt:i4>0</vt:i4>
      </vt:variant>
      <vt:variant>
        <vt:i4>5</vt:i4>
      </vt:variant>
      <vt:variant>
        <vt:lpwstr>https://avvoka.com/</vt:lpwstr>
      </vt:variant>
      <vt:variant>
        <vt:lpwstr/>
      </vt:variant>
      <vt:variant>
        <vt:i4>917586</vt:i4>
      </vt:variant>
      <vt:variant>
        <vt:i4>45</vt:i4>
      </vt:variant>
      <vt:variant>
        <vt:i4>0</vt:i4>
      </vt:variant>
      <vt:variant>
        <vt:i4>5</vt:i4>
      </vt:variant>
      <vt:variant>
        <vt:lpwstr>https://avvoka.com/wp-content/uploads/2020/01/Avvoka-expenses-policy.pdf</vt:lpwstr>
      </vt:variant>
      <vt:variant>
        <vt:lpwstr/>
      </vt:variant>
      <vt:variant>
        <vt:i4>4915300</vt:i4>
      </vt:variant>
      <vt:variant>
        <vt:i4>18</vt:i4>
      </vt:variant>
      <vt:variant>
        <vt:i4>0</vt:i4>
      </vt:variant>
      <vt:variant>
        <vt:i4>5</vt:i4>
      </vt:variant>
      <vt:variant>
        <vt:lpwstr>https://avvoka.com/terms_conditions/transactions</vt:lpwstr>
      </vt:variant>
      <vt:variant>
        <vt:lpwstr/>
      </vt:variant>
      <vt:variant>
        <vt:i4>3539047</vt:i4>
      </vt:variant>
      <vt:variant>
        <vt:i4>9</vt:i4>
      </vt:variant>
      <vt:variant>
        <vt:i4>0</vt:i4>
      </vt:variant>
      <vt:variant>
        <vt:i4>5</vt:i4>
      </vt:variant>
      <vt:variant>
        <vt:lpwstr>https://avvoka.com/privacy-policy/</vt:lpwstr>
      </vt:variant>
      <vt:variant>
        <vt:lpwstr/>
      </vt:variant>
      <vt:variant>
        <vt:i4>6160486</vt:i4>
      </vt:variant>
      <vt:variant>
        <vt:i4>3</vt:i4>
      </vt:variant>
      <vt:variant>
        <vt:i4>0</vt:i4>
      </vt:variant>
      <vt:variant>
        <vt:i4>5</vt:i4>
      </vt:variant>
      <vt:variant>
        <vt:lpwstr>https://avvoka.com/terms_conditions/</vt:lpwstr>
      </vt:variant>
      <vt:variant>
        <vt:lpwstr/>
      </vt:variant>
      <vt:variant>
        <vt:i4>6160486</vt:i4>
      </vt:variant>
      <vt:variant>
        <vt:i4>0</vt:i4>
      </vt:variant>
      <vt:variant>
        <vt:i4>0</vt:i4>
      </vt:variant>
      <vt:variant>
        <vt:i4>5</vt:i4>
      </vt:variant>
      <vt:variant>
        <vt:lpwstr>https://avvoka.com/terms_conditions/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cp:lastModifiedBy>Eliot Benzecrit</cp:lastModifiedBy>
  <cp:revision>17</cp:revision>
  <dcterms:created xsi:type="dcterms:W3CDTF">2024-04-25T16:13:00Z</dcterms:created>
  <dcterms:modified xsi:type="dcterms:W3CDTF">2025-01-29T14:26:00Z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0x010100984A61385DE7A540848AA5582707BF5C</vt:lpwstr>
  </property>
  <property fmtid="{D5CDD505-2E9C-101B-9397-08002B2CF9AE}" pid="3" name="Order">
    <vt:r8>5600</vt:r8>
  </property>
  <property fmtid="{D5CDD505-2E9C-101B-9397-08002B2CF9AE}" pid="4" name="MediaServiceImageTags">
    <vt:lpwstr/>
  </property>
</Properties>
</file>